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F69" w:rsidRPr="009A7469" w:rsidRDefault="00D85F69" w:rsidP="00D85F69">
      <w:pPr>
        <w:ind w:right="44"/>
        <w:contextualSpacing/>
        <w:jc w:val="center"/>
        <w:rPr>
          <w:rFonts w:ascii="Arial Narrow" w:hAnsi="Arial Narrow" w:cs="Arial"/>
          <w:b/>
          <w:sz w:val="22"/>
          <w:szCs w:val="22"/>
        </w:rPr>
      </w:pPr>
      <w:r w:rsidRPr="0043252A">
        <w:rPr>
          <w:rFonts w:ascii="Arial Narrow" w:hAnsi="Arial Narrow" w:cs="Arial"/>
          <w:b/>
          <w:sz w:val="22"/>
          <w:szCs w:val="22"/>
        </w:rPr>
        <w:t xml:space="preserve">ACUERDO DEL </w:t>
      </w:r>
      <w:r w:rsidRPr="009A7469">
        <w:rPr>
          <w:rFonts w:ascii="Arial Narrow" w:hAnsi="Arial Narrow" w:cs="Arial"/>
          <w:b/>
          <w:sz w:val="22"/>
          <w:szCs w:val="22"/>
        </w:rPr>
        <w:t xml:space="preserve">CONSEJO DIRECTIVO N° </w:t>
      </w:r>
      <w:r w:rsidR="008D413E" w:rsidRPr="009A7469">
        <w:rPr>
          <w:rFonts w:ascii="Arial Narrow" w:hAnsi="Arial Narrow" w:cs="Arial"/>
          <w:b/>
          <w:sz w:val="22"/>
          <w:szCs w:val="22"/>
        </w:rPr>
        <w:t>02</w:t>
      </w:r>
    </w:p>
    <w:p w:rsidR="00D85F69" w:rsidRPr="009A7469" w:rsidRDefault="00D85F69" w:rsidP="00D85F69">
      <w:pPr>
        <w:jc w:val="center"/>
        <w:rPr>
          <w:rFonts w:ascii="Arial Narrow" w:eastAsia="Arial Narrow" w:hAnsi="Arial Narrow" w:cs="Arial Narrow"/>
          <w:b/>
          <w:color w:val="000000"/>
          <w:sz w:val="22"/>
          <w:szCs w:val="22"/>
        </w:rPr>
      </w:pPr>
      <w:r w:rsidRPr="009A7469">
        <w:rPr>
          <w:rFonts w:ascii="Arial Narrow" w:eastAsia="Arial Narrow" w:hAnsi="Arial Narrow" w:cs="Arial Narrow"/>
          <w:b/>
          <w:color w:val="000000"/>
          <w:sz w:val="22"/>
          <w:szCs w:val="22"/>
        </w:rPr>
        <w:t xml:space="preserve">ACTA No. </w:t>
      </w:r>
      <w:r w:rsidR="00092DBB" w:rsidRPr="009A7469">
        <w:rPr>
          <w:rFonts w:ascii="Arial Narrow" w:eastAsia="Arial Narrow" w:hAnsi="Arial Narrow" w:cs="Arial Narrow"/>
          <w:b/>
          <w:color w:val="000000"/>
          <w:sz w:val="22"/>
          <w:szCs w:val="22"/>
        </w:rPr>
        <w:t>03</w:t>
      </w:r>
    </w:p>
    <w:p w:rsidR="00D85F69" w:rsidRPr="009A7469" w:rsidRDefault="00D85F69" w:rsidP="00D85F69">
      <w:pPr>
        <w:contextualSpacing/>
        <w:jc w:val="center"/>
        <w:rPr>
          <w:rFonts w:ascii="Arial Narrow" w:hAnsi="Arial Narrow" w:cs="Arial"/>
          <w:b/>
          <w:bCs/>
          <w:sz w:val="22"/>
          <w:szCs w:val="22"/>
        </w:rPr>
      </w:pPr>
      <w:r w:rsidRPr="009A7469">
        <w:rPr>
          <w:rFonts w:ascii="Arial Narrow" w:hAnsi="Arial Narrow" w:cs="Arial"/>
          <w:b/>
          <w:bCs/>
          <w:sz w:val="22"/>
          <w:szCs w:val="22"/>
        </w:rPr>
        <w:t xml:space="preserve">Mayo </w:t>
      </w:r>
      <w:r w:rsidR="00F70712" w:rsidRPr="009A7469">
        <w:rPr>
          <w:rFonts w:ascii="Arial Narrow" w:hAnsi="Arial Narrow" w:cs="Arial"/>
          <w:b/>
          <w:bCs/>
          <w:sz w:val="22"/>
          <w:szCs w:val="22"/>
        </w:rPr>
        <w:t>20</w:t>
      </w:r>
      <w:r w:rsidRPr="009A7469">
        <w:rPr>
          <w:rFonts w:ascii="Arial Narrow" w:hAnsi="Arial Narrow" w:cs="Arial"/>
          <w:b/>
          <w:bCs/>
          <w:sz w:val="22"/>
          <w:szCs w:val="22"/>
        </w:rPr>
        <w:t xml:space="preserve"> de 2025</w:t>
      </w:r>
    </w:p>
    <w:p w:rsidR="00D85F69" w:rsidRPr="009A7469" w:rsidRDefault="00D85F69" w:rsidP="00D85F69">
      <w:pPr>
        <w:contextualSpacing/>
        <w:jc w:val="center"/>
        <w:rPr>
          <w:rFonts w:ascii="Arial Narrow" w:hAnsi="Arial Narrow" w:cs="Arial"/>
          <w:sz w:val="22"/>
          <w:szCs w:val="22"/>
        </w:rPr>
      </w:pPr>
    </w:p>
    <w:p w:rsidR="00D85F69" w:rsidRPr="009A7469" w:rsidRDefault="00D85F69" w:rsidP="00D85F69">
      <w:pPr>
        <w:contextualSpacing/>
        <w:jc w:val="center"/>
        <w:rPr>
          <w:rFonts w:ascii="Arial Narrow" w:hAnsi="Arial Narrow" w:cs="Arial"/>
          <w:b/>
          <w:sz w:val="22"/>
          <w:szCs w:val="22"/>
        </w:rPr>
      </w:pPr>
      <w:r w:rsidRPr="009A7469">
        <w:rPr>
          <w:rFonts w:ascii="Arial Narrow" w:eastAsia="Arial Narrow" w:hAnsi="Arial Narrow" w:cs="Arial Narrow"/>
          <w:b/>
          <w:color w:val="000000"/>
          <w:sz w:val="22"/>
          <w:szCs w:val="22"/>
        </w:rPr>
        <w:t xml:space="preserve">POR MEDIO DEL CUAL SE ADICIONA EN EL PRESUPUESTO DE INGRESOS Y GASTOS DE LA ACTUAL VIGENCIA RECURSOS POR TRANSFERENCIAS DE LA NACIÓN GRATUIDAD EDUCATIVA SGP 2025, POR LA SUMA DE CINCUENTA Y </w:t>
      </w:r>
      <w:r w:rsidR="004016B2" w:rsidRPr="009A7469">
        <w:rPr>
          <w:rFonts w:ascii="Arial Narrow" w:eastAsia="Arial Narrow" w:hAnsi="Arial Narrow" w:cs="Arial Narrow"/>
          <w:b/>
          <w:color w:val="000000"/>
          <w:sz w:val="22"/>
          <w:szCs w:val="22"/>
        </w:rPr>
        <w:t>DOS</w:t>
      </w:r>
      <w:r w:rsidRPr="009A7469">
        <w:rPr>
          <w:rFonts w:ascii="Arial Narrow" w:eastAsia="Arial Narrow" w:hAnsi="Arial Narrow" w:cs="Arial Narrow"/>
          <w:b/>
          <w:color w:val="000000"/>
          <w:sz w:val="22"/>
          <w:szCs w:val="22"/>
        </w:rPr>
        <w:t xml:space="preserve"> MILLONES </w:t>
      </w:r>
      <w:r w:rsidR="004016B2" w:rsidRPr="009A7469">
        <w:rPr>
          <w:rFonts w:ascii="Arial Narrow" w:eastAsia="Arial Narrow" w:hAnsi="Arial Narrow" w:cs="Arial Narrow"/>
          <w:b/>
          <w:color w:val="000000"/>
          <w:sz w:val="22"/>
          <w:szCs w:val="22"/>
        </w:rPr>
        <w:t>QUINIENTOS TRECE M</w:t>
      </w:r>
      <w:r w:rsidRPr="009A7469">
        <w:rPr>
          <w:rFonts w:ascii="Arial Narrow" w:eastAsia="Arial Narrow" w:hAnsi="Arial Narrow" w:cs="Arial Narrow"/>
          <w:b/>
          <w:color w:val="000000"/>
          <w:sz w:val="22"/>
          <w:szCs w:val="22"/>
        </w:rPr>
        <w:t xml:space="preserve">IL </w:t>
      </w:r>
      <w:r w:rsidR="00F70712" w:rsidRPr="009A7469">
        <w:rPr>
          <w:rFonts w:ascii="Arial Narrow" w:eastAsia="Arial Narrow" w:hAnsi="Arial Narrow" w:cs="Arial Narrow"/>
          <w:b/>
          <w:color w:val="000000"/>
          <w:sz w:val="22"/>
          <w:szCs w:val="22"/>
        </w:rPr>
        <w:t>CATORCE PESOS</w:t>
      </w:r>
      <w:r w:rsidRPr="009A7469">
        <w:rPr>
          <w:rFonts w:ascii="Arial Narrow" w:eastAsia="Arial Narrow" w:hAnsi="Arial Narrow" w:cs="Arial Narrow"/>
          <w:b/>
          <w:color w:val="000000"/>
          <w:sz w:val="22"/>
          <w:szCs w:val="22"/>
        </w:rPr>
        <w:t xml:space="preserve"> ML ($</w:t>
      </w:r>
      <w:r w:rsidR="004016B2" w:rsidRPr="009A7469">
        <w:rPr>
          <w:rFonts w:ascii="Arial Narrow" w:eastAsia="Arial Narrow" w:hAnsi="Arial Narrow" w:cs="Arial Narrow"/>
          <w:b/>
          <w:color w:val="000000"/>
          <w:sz w:val="22"/>
          <w:szCs w:val="22"/>
        </w:rPr>
        <w:t>52.513.014</w:t>
      </w:r>
      <w:r w:rsidRPr="009A7469">
        <w:rPr>
          <w:rFonts w:ascii="Arial Narrow" w:eastAsia="Arial Narrow" w:hAnsi="Arial Narrow" w:cs="Arial Narrow"/>
          <w:b/>
          <w:color w:val="000000"/>
          <w:sz w:val="22"/>
          <w:szCs w:val="22"/>
        </w:rPr>
        <w:t>) Y</w:t>
      </w:r>
      <w:r w:rsidRPr="009A7469">
        <w:rPr>
          <w:rFonts w:ascii="Arial Narrow" w:eastAsia="Calibri" w:hAnsi="Arial Narrow" w:cs="Arial"/>
          <w:b/>
          <w:sz w:val="22"/>
          <w:szCs w:val="22"/>
          <w:lang w:val="es-ES_tradnl"/>
        </w:rPr>
        <w:t xml:space="preserve"> SE REALIZAN UNAS MODIFICACIONES AL PAA, AL PAC Y AL POAI</w:t>
      </w:r>
    </w:p>
    <w:p w:rsidR="00D85F69" w:rsidRPr="009A7469" w:rsidRDefault="00D85F69" w:rsidP="00D85F69">
      <w:pPr>
        <w:contextualSpacing/>
        <w:jc w:val="center"/>
        <w:rPr>
          <w:rFonts w:ascii="Arial Narrow" w:hAnsi="Arial Narrow"/>
          <w:sz w:val="22"/>
          <w:szCs w:val="22"/>
        </w:rPr>
      </w:pPr>
    </w:p>
    <w:p w:rsidR="00D85F69" w:rsidRPr="0043252A" w:rsidRDefault="00D85F69" w:rsidP="00D85F69">
      <w:pPr>
        <w:tabs>
          <w:tab w:val="center" w:pos="4252"/>
          <w:tab w:val="right" w:pos="8504"/>
        </w:tabs>
        <w:jc w:val="both"/>
        <w:rPr>
          <w:rFonts w:ascii="Arial Narrow" w:hAnsi="Arial Narrow" w:cs="Arial"/>
          <w:color w:val="000000"/>
          <w:sz w:val="22"/>
          <w:szCs w:val="22"/>
          <w:lang w:val="es-ES_tradnl"/>
        </w:rPr>
      </w:pPr>
      <w:r w:rsidRPr="009A7469">
        <w:rPr>
          <w:rFonts w:ascii="Arial Narrow" w:hAnsi="Arial Narrow" w:cs="Arial"/>
          <w:color w:val="000000"/>
          <w:sz w:val="22"/>
          <w:szCs w:val="22"/>
          <w:lang w:val="es-ES_tradnl"/>
        </w:rPr>
        <w:tab/>
        <w:t xml:space="preserve">El Consejo Directivo de la Institución Educativa </w:t>
      </w:r>
      <w:r w:rsidR="004016B2" w:rsidRPr="009A7469">
        <w:rPr>
          <w:rFonts w:ascii="Arial Narrow" w:hAnsi="Arial Narrow" w:cs="Arial"/>
          <w:b/>
          <w:color w:val="000000"/>
          <w:sz w:val="22"/>
          <w:szCs w:val="22"/>
          <w:lang w:val="es-ES_tradnl"/>
        </w:rPr>
        <w:t>DOCE DE OCTUBRE</w:t>
      </w:r>
      <w:r w:rsidRPr="009A7469">
        <w:rPr>
          <w:rFonts w:ascii="Arial Narrow" w:hAnsi="Arial Narrow" w:cs="Arial"/>
          <w:color w:val="000000"/>
          <w:sz w:val="22"/>
          <w:szCs w:val="22"/>
          <w:lang w:val="es-ES_tradnl"/>
        </w:rPr>
        <w:t xml:space="preserve">, </w:t>
      </w:r>
      <w:r w:rsidRPr="009A7469">
        <w:rPr>
          <w:rFonts w:ascii="Arial Narrow" w:hAnsi="Arial Narrow" w:cs="Arial"/>
          <w:bCs/>
          <w:color w:val="000000"/>
          <w:sz w:val="22"/>
          <w:szCs w:val="22"/>
          <w:lang w:val="es-MX"/>
        </w:rPr>
        <w:t>conforme</w:t>
      </w:r>
      <w:r w:rsidRPr="0043252A">
        <w:rPr>
          <w:rFonts w:ascii="Arial Narrow" w:hAnsi="Arial Narrow" w:cs="Arial"/>
          <w:bCs/>
          <w:color w:val="000000"/>
          <w:sz w:val="22"/>
          <w:szCs w:val="22"/>
          <w:lang w:val="es-MX"/>
        </w:rPr>
        <w:t xml:space="preserve"> a las disposiciones generales que le otorga la Ley 115 de 1994, la ley 715 de 2001 y los decretos 1860 de 1994 y con fundamento en el artículo 209 de la Constitución Política que consagra los principios de la función administrativa y en especial el decreto único Reglamentario del Sector Educación 1075 de Mayo de 2015 y</w:t>
      </w:r>
      <w:r w:rsidRPr="0043252A">
        <w:rPr>
          <w:rFonts w:ascii="Arial Narrow" w:hAnsi="Arial Narrow" w:cs="Arial"/>
          <w:color w:val="000000"/>
          <w:sz w:val="22"/>
          <w:szCs w:val="22"/>
          <w:lang w:val="es-ES_tradnl"/>
        </w:rPr>
        <w:t>,</w:t>
      </w:r>
    </w:p>
    <w:p w:rsidR="00D85F69" w:rsidRPr="0043252A" w:rsidRDefault="00D85F69" w:rsidP="00D85F69">
      <w:pPr>
        <w:tabs>
          <w:tab w:val="center" w:pos="4252"/>
          <w:tab w:val="right" w:pos="8504"/>
        </w:tabs>
        <w:jc w:val="both"/>
        <w:rPr>
          <w:rFonts w:ascii="Arial Narrow" w:hAnsi="Arial Narrow" w:cs="Arial"/>
          <w:color w:val="000000"/>
          <w:sz w:val="22"/>
          <w:szCs w:val="22"/>
          <w:lang w:val="es-ES_tradnl"/>
        </w:rPr>
      </w:pPr>
    </w:p>
    <w:p w:rsidR="00D85F69" w:rsidRPr="0043252A" w:rsidRDefault="00D85F69" w:rsidP="00D85F69">
      <w:pPr>
        <w:tabs>
          <w:tab w:val="center" w:pos="4252"/>
          <w:tab w:val="right" w:pos="8504"/>
        </w:tabs>
        <w:jc w:val="center"/>
        <w:rPr>
          <w:rFonts w:ascii="Arial Narrow" w:eastAsia="Arial Narrow" w:hAnsi="Arial Narrow" w:cs="Arial Narrow"/>
          <w:b/>
          <w:color w:val="000000"/>
          <w:sz w:val="22"/>
          <w:szCs w:val="22"/>
        </w:rPr>
      </w:pPr>
      <w:r w:rsidRPr="0043252A">
        <w:rPr>
          <w:rFonts w:ascii="Arial Narrow" w:eastAsia="Arial Narrow" w:hAnsi="Arial Narrow" w:cs="Arial Narrow"/>
          <w:b/>
          <w:color w:val="000000"/>
          <w:sz w:val="22"/>
          <w:szCs w:val="22"/>
        </w:rPr>
        <w:t>CONSIDERANDO</w:t>
      </w:r>
    </w:p>
    <w:p w:rsidR="00D85F69" w:rsidRPr="0043252A" w:rsidRDefault="00D85F69" w:rsidP="00D85F69">
      <w:pPr>
        <w:tabs>
          <w:tab w:val="center" w:pos="4252"/>
          <w:tab w:val="right" w:pos="8504"/>
        </w:tabs>
        <w:jc w:val="center"/>
        <w:rPr>
          <w:rFonts w:ascii="Arial Narrow" w:eastAsia="Arial Narrow" w:hAnsi="Arial Narrow" w:cs="Arial Narrow"/>
          <w:b/>
          <w:color w:val="000000"/>
          <w:sz w:val="22"/>
          <w:szCs w:val="22"/>
        </w:rPr>
      </w:pPr>
    </w:p>
    <w:p w:rsidR="00D85F69" w:rsidRPr="0043252A" w:rsidRDefault="00D85F69" w:rsidP="00D85F69">
      <w:pPr>
        <w:numPr>
          <w:ilvl w:val="0"/>
          <w:numId w:val="1"/>
        </w:numPr>
        <w:spacing w:line="276" w:lineRule="auto"/>
        <w:jc w:val="both"/>
        <w:rPr>
          <w:rFonts w:ascii="Arial Narrow" w:hAnsi="Arial Narrow"/>
          <w:color w:val="000000"/>
          <w:sz w:val="22"/>
          <w:szCs w:val="22"/>
        </w:rPr>
      </w:pPr>
      <w:r w:rsidRPr="0043252A">
        <w:rPr>
          <w:rFonts w:ascii="Arial Narrow" w:eastAsia="Arial Narrow" w:hAnsi="Arial Narrow" w:cs="Arial Narrow"/>
          <w:color w:val="000000"/>
          <w:sz w:val="22"/>
          <w:szCs w:val="22"/>
        </w:rPr>
        <w:t>Que La Ley General de Educación 115/94, en el artículo 143, establece la conformación del Consejo Directivo en cada uno de los establecimientos educativos.</w:t>
      </w:r>
    </w:p>
    <w:p w:rsidR="00D85F69" w:rsidRPr="0043252A" w:rsidRDefault="00D85F69" w:rsidP="00D85F69">
      <w:pPr>
        <w:numPr>
          <w:ilvl w:val="0"/>
          <w:numId w:val="1"/>
        </w:numPr>
        <w:spacing w:line="276" w:lineRule="auto"/>
        <w:jc w:val="both"/>
        <w:rPr>
          <w:rFonts w:ascii="Arial Narrow" w:hAnsi="Arial Narrow"/>
          <w:color w:val="000000"/>
          <w:sz w:val="22"/>
          <w:szCs w:val="22"/>
        </w:rPr>
      </w:pPr>
      <w:r w:rsidRPr="0043252A">
        <w:rPr>
          <w:rFonts w:ascii="Arial Narrow" w:eastAsia="Arial Narrow" w:hAnsi="Arial Narrow" w:cs="Arial Narrow"/>
          <w:color w:val="000000"/>
          <w:sz w:val="22"/>
          <w:szCs w:val="22"/>
        </w:rPr>
        <w:t>Que la misma Ley, en su artículo 144, estipula las funciones del consejo directivo, entre ellas la de “aprobar el presupuesto de ingresos y gastos de los recursos propios y la forma de recolectarlos”.</w:t>
      </w:r>
    </w:p>
    <w:p w:rsidR="00D85F69" w:rsidRPr="0043252A" w:rsidRDefault="00D85F69" w:rsidP="00D85F69">
      <w:pPr>
        <w:numPr>
          <w:ilvl w:val="0"/>
          <w:numId w:val="1"/>
        </w:numPr>
        <w:spacing w:line="276" w:lineRule="auto"/>
        <w:jc w:val="both"/>
        <w:rPr>
          <w:rFonts w:ascii="Arial Narrow" w:eastAsia="Arial Narrow" w:hAnsi="Arial Narrow" w:cs="Arial Narrow"/>
          <w:color w:val="000000"/>
          <w:sz w:val="22"/>
          <w:szCs w:val="22"/>
        </w:rPr>
      </w:pPr>
      <w:r w:rsidRPr="0043252A">
        <w:rPr>
          <w:rFonts w:ascii="Arial Narrow" w:eastAsia="Arial Narrow" w:hAnsi="Arial Narrow" w:cs="Arial Narrow"/>
          <w:color w:val="000000"/>
          <w:sz w:val="22"/>
          <w:szCs w:val="22"/>
        </w:rPr>
        <w:t>Que el Decreto 1075 del 26 de mayo de 2015, en su Artículo 2.3.1.6.3.5, reglamentario de la Ley 715 de 2001, en relación con los Fondos de Servicios Educativos de las Instituciones Educativas, define en su numeral 3 como una de las funciones de los Consejos Directivos, “Aprobar las adiciones al presupuesto vigente, así como los traslados presupuestales que afecten el mismo”.</w:t>
      </w:r>
    </w:p>
    <w:p w:rsidR="00D85F69" w:rsidRPr="0043252A" w:rsidRDefault="00D85F69" w:rsidP="00D85F69">
      <w:pPr>
        <w:numPr>
          <w:ilvl w:val="0"/>
          <w:numId w:val="1"/>
        </w:numPr>
        <w:spacing w:line="276" w:lineRule="auto"/>
        <w:jc w:val="both"/>
        <w:rPr>
          <w:rFonts w:ascii="Arial Narrow" w:eastAsia="Arial Narrow" w:hAnsi="Arial Narrow" w:cs="Arial Narrow"/>
          <w:color w:val="000000"/>
          <w:sz w:val="22"/>
          <w:szCs w:val="22"/>
        </w:rPr>
      </w:pPr>
      <w:r w:rsidRPr="0043252A">
        <w:rPr>
          <w:rFonts w:ascii="Arial Narrow" w:eastAsia="Arial Narrow" w:hAnsi="Arial Narrow" w:cs="Arial Narrow"/>
          <w:color w:val="000000"/>
          <w:sz w:val="22"/>
          <w:szCs w:val="22"/>
        </w:rPr>
        <w:t>Que el Decreto 1075 del 26 de mayo de 2015, en su Artículo 2.3.1.6.4.6, reglamentario de la Ley 715 de 2001, en consonancia con el artículo 140 de la Ley 1450 de 2011, sobre Gratuidad Educativa, establece que “los recursos del Sistema General de Participaciones que se destinen a gratuidad educativa serán girados por el Ministerio de Educación Nacional directamente a los Fondos de Servicios Educativos de las instituciones educativas estatales”.</w:t>
      </w:r>
    </w:p>
    <w:p w:rsidR="00D85F69" w:rsidRPr="009A7469" w:rsidRDefault="00D85F69" w:rsidP="00D85F69">
      <w:pPr>
        <w:numPr>
          <w:ilvl w:val="0"/>
          <w:numId w:val="1"/>
        </w:numPr>
        <w:autoSpaceDE w:val="0"/>
        <w:autoSpaceDN w:val="0"/>
        <w:adjustRightInd w:val="0"/>
        <w:snapToGrid w:val="0"/>
        <w:contextualSpacing/>
        <w:jc w:val="both"/>
        <w:rPr>
          <w:rFonts w:ascii="Arial Narrow" w:hAnsi="Arial Narrow" w:cs="Arial"/>
          <w:b/>
          <w:color w:val="000000"/>
          <w:sz w:val="22"/>
          <w:szCs w:val="22"/>
          <w:lang w:val="es-ES_tradnl"/>
        </w:rPr>
      </w:pPr>
      <w:r w:rsidRPr="0043252A">
        <w:rPr>
          <w:rFonts w:ascii="Arial Narrow" w:hAnsi="Arial Narrow" w:cs="Arial"/>
          <w:sz w:val="22"/>
          <w:szCs w:val="22"/>
          <w:lang w:val="es-ES_tradnl"/>
        </w:rPr>
        <w:t xml:space="preserve">Que el Ministerio de Educación </w:t>
      </w:r>
      <w:r w:rsidRPr="009A7469">
        <w:rPr>
          <w:rFonts w:ascii="Arial Narrow" w:hAnsi="Arial Narrow" w:cs="Arial"/>
          <w:sz w:val="22"/>
          <w:szCs w:val="22"/>
          <w:lang w:val="es-ES_tradnl"/>
        </w:rPr>
        <w:t xml:space="preserve">Nacional </w:t>
      </w:r>
      <w:r w:rsidRPr="009A7469">
        <w:rPr>
          <w:rFonts w:ascii="Arial Narrow" w:eastAsia="Calibri" w:hAnsi="Arial Narrow" w:cs="Arial"/>
          <w:sz w:val="22"/>
          <w:szCs w:val="22"/>
        </w:rPr>
        <w:t xml:space="preserve">asignó recursos provenientes del Sistema General de Participaciones para la </w:t>
      </w:r>
      <w:r w:rsidRPr="009A7469">
        <w:rPr>
          <w:rFonts w:ascii="Arial Narrow" w:eastAsia="Calibri" w:hAnsi="Arial Narrow" w:cs="Arial"/>
          <w:b/>
          <w:bCs/>
          <w:sz w:val="22"/>
          <w:szCs w:val="22"/>
        </w:rPr>
        <w:t>INSTITUCIÓN EDUCATIVA</w:t>
      </w:r>
      <w:r w:rsidRPr="009A7469">
        <w:rPr>
          <w:rFonts w:ascii="Arial Narrow" w:eastAsia="Calibri" w:hAnsi="Arial Narrow" w:cs="Arial"/>
          <w:sz w:val="22"/>
          <w:szCs w:val="22"/>
        </w:rPr>
        <w:t xml:space="preserve"> </w:t>
      </w:r>
      <w:r w:rsidR="004016B2" w:rsidRPr="009A7469">
        <w:rPr>
          <w:rFonts w:ascii="Arial Narrow" w:eastAsia="Calibri" w:hAnsi="Arial Narrow" w:cs="Arial"/>
          <w:b/>
          <w:bCs/>
          <w:sz w:val="22"/>
          <w:szCs w:val="22"/>
        </w:rPr>
        <w:t>DOCE DE OCTUBRE</w:t>
      </w:r>
      <w:r w:rsidRPr="009A7469">
        <w:rPr>
          <w:rFonts w:ascii="Arial Narrow" w:eastAsia="Calibri" w:hAnsi="Arial Narrow" w:cs="Arial"/>
          <w:sz w:val="22"/>
          <w:szCs w:val="22"/>
        </w:rPr>
        <w:t xml:space="preserve"> mediante la Resolución </w:t>
      </w:r>
      <w:r w:rsidRPr="009A7469">
        <w:rPr>
          <w:rFonts w:ascii="Arial Narrow" w:hAnsi="Arial Narrow" w:cs="Arial Narrow"/>
          <w:sz w:val="22"/>
          <w:szCs w:val="22"/>
        </w:rPr>
        <w:t xml:space="preserve">Nº 006171 del 27 de marzo de 2025 y su anexo metodológico; </w:t>
      </w:r>
      <w:r w:rsidRPr="009A7469">
        <w:rPr>
          <w:rFonts w:ascii="Arial Narrow" w:eastAsia="Calibri" w:hAnsi="Arial Narrow" w:cs="Arial"/>
          <w:sz w:val="22"/>
          <w:szCs w:val="22"/>
        </w:rPr>
        <w:t xml:space="preserve">por concepto de gratuidad educativa, formación integral y primera infancia; por valor de </w:t>
      </w:r>
      <w:r w:rsidR="00336E48" w:rsidRPr="009A7469">
        <w:rPr>
          <w:rFonts w:ascii="Arial Narrow" w:eastAsia="Arial Narrow" w:hAnsi="Arial Narrow" w:cs="Arial Narrow"/>
          <w:b/>
          <w:color w:val="000000"/>
          <w:sz w:val="22"/>
          <w:szCs w:val="22"/>
        </w:rPr>
        <w:t xml:space="preserve">CINCUENTA Y DOS MILLONES QUINIENTOS TRECE MIL </w:t>
      </w:r>
      <w:r w:rsidR="005A0D57" w:rsidRPr="009A7469">
        <w:rPr>
          <w:rFonts w:ascii="Arial Narrow" w:eastAsia="Arial Narrow" w:hAnsi="Arial Narrow" w:cs="Arial Narrow"/>
          <w:b/>
          <w:color w:val="000000"/>
          <w:sz w:val="22"/>
          <w:szCs w:val="22"/>
        </w:rPr>
        <w:t>CATORCE PESOS</w:t>
      </w:r>
      <w:r w:rsidR="00336E48" w:rsidRPr="009A7469">
        <w:rPr>
          <w:rFonts w:ascii="Arial Narrow" w:eastAsia="Arial Narrow" w:hAnsi="Arial Narrow" w:cs="Arial Narrow"/>
          <w:b/>
          <w:color w:val="000000"/>
          <w:sz w:val="22"/>
          <w:szCs w:val="22"/>
        </w:rPr>
        <w:t xml:space="preserve"> ML ($52.513.014)</w:t>
      </w:r>
      <w:r w:rsidRPr="009A7469">
        <w:rPr>
          <w:rFonts w:ascii="Arial Narrow" w:eastAsia="Calibri" w:hAnsi="Arial Narrow" w:cs="Arial"/>
          <w:b/>
          <w:sz w:val="22"/>
          <w:szCs w:val="22"/>
        </w:rPr>
        <w:t>.</w:t>
      </w:r>
    </w:p>
    <w:p w:rsidR="00D85F69" w:rsidRPr="009A7469" w:rsidRDefault="00D85F69" w:rsidP="00336E48">
      <w:pPr>
        <w:numPr>
          <w:ilvl w:val="0"/>
          <w:numId w:val="1"/>
        </w:numPr>
        <w:jc w:val="both"/>
        <w:rPr>
          <w:rFonts w:ascii="Arial Narrow" w:eastAsia="Calibri" w:hAnsi="Arial Narrow"/>
          <w:b/>
          <w:sz w:val="22"/>
          <w:szCs w:val="22"/>
        </w:rPr>
      </w:pPr>
      <w:r w:rsidRPr="0043252A">
        <w:rPr>
          <w:rFonts w:ascii="Arial Narrow" w:hAnsi="Arial Narrow" w:cs="Arial"/>
          <w:color w:val="000000"/>
          <w:sz w:val="22"/>
          <w:szCs w:val="22"/>
          <w:lang w:val="es-ES_tradnl"/>
        </w:rPr>
        <w:t xml:space="preserve">Que en </w:t>
      </w:r>
      <w:r w:rsidRPr="009A7469">
        <w:rPr>
          <w:rFonts w:ascii="Arial Narrow" w:hAnsi="Arial Narrow" w:cs="Arial"/>
          <w:color w:val="000000"/>
          <w:sz w:val="22"/>
          <w:szCs w:val="22"/>
          <w:lang w:val="es-ES_tradnl"/>
        </w:rPr>
        <w:t>la proyección presupuestal aprobada por Consejo directivo se acordó ingresos por transferencias nacionales para la vigencia 2025 por un valor de</w:t>
      </w:r>
      <w:r w:rsidRPr="009A7469">
        <w:rPr>
          <w:rFonts w:ascii="Arial Narrow" w:eastAsia="Arial Narrow" w:hAnsi="Arial Narrow" w:cs="Arial Narrow"/>
          <w:b/>
          <w:color w:val="000000"/>
          <w:sz w:val="22"/>
          <w:szCs w:val="22"/>
        </w:rPr>
        <w:t xml:space="preserve"> </w:t>
      </w:r>
      <w:r w:rsidR="00336E48" w:rsidRPr="009A7469">
        <w:rPr>
          <w:rFonts w:ascii="Arial Narrow" w:eastAsia="Arial Narrow" w:hAnsi="Arial Narrow" w:cs="Arial Narrow"/>
          <w:b/>
          <w:color w:val="000000"/>
          <w:sz w:val="22"/>
          <w:szCs w:val="22"/>
        </w:rPr>
        <w:t xml:space="preserve">CINCUENTA Y DOS MILLONES QUINIENTOS TRECE MIL </w:t>
      </w:r>
      <w:r w:rsidR="005A0D57" w:rsidRPr="009A7469">
        <w:rPr>
          <w:rFonts w:ascii="Arial Narrow" w:eastAsia="Arial Narrow" w:hAnsi="Arial Narrow" w:cs="Arial Narrow"/>
          <w:b/>
          <w:color w:val="000000"/>
          <w:sz w:val="22"/>
          <w:szCs w:val="22"/>
        </w:rPr>
        <w:t>CATORCE PESOS</w:t>
      </w:r>
      <w:r w:rsidR="00336E48" w:rsidRPr="009A7469">
        <w:rPr>
          <w:rFonts w:ascii="Arial Narrow" w:eastAsia="Arial Narrow" w:hAnsi="Arial Narrow" w:cs="Arial Narrow"/>
          <w:b/>
          <w:color w:val="000000"/>
          <w:sz w:val="22"/>
          <w:szCs w:val="22"/>
        </w:rPr>
        <w:t xml:space="preserve"> ML ($52.513.014).</w:t>
      </w:r>
    </w:p>
    <w:p w:rsidR="00D85F69" w:rsidRPr="009A7469" w:rsidRDefault="00D85F69" w:rsidP="00D85F69">
      <w:pPr>
        <w:numPr>
          <w:ilvl w:val="0"/>
          <w:numId w:val="1"/>
        </w:numPr>
        <w:snapToGrid w:val="0"/>
        <w:contextualSpacing/>
        <w:jc w:val="both"/>
        <w:rPr>
          <w:rFonts w:ascii="Arial Narrow" w:eastAsia="Arial Narrow" w:hAnsi="Arial Narrow" w:cs="Arial Narrow"/>
          <w:color w:val="000000"/>
          <w:sz w:val="22"/>
          <w:szCs w:val="22"/>
        </w:rPr>
      </w:pPr>
      <w:r w:rsidRPr="009A7469">
        <w:rPr>
          <w:rFonts w:ascii="Arial Narrow" w:hAnsi="Arial Narrow" w:cs="Arial"/>
          <w:color w:val="000000"/>
          <w:sz w:val="22"/>
          <w:szCs w:val="22"/>
          <w:lang w:val="es-ES_tradnl"/>
        </w:rPr>
        <w:t xml:space="preserve">Que el mayor valor asignado por la suma de </w:t>
      </w:r>
      <w:r w:rsidR="00336E48" w:rsidRPr="009A7469">
        <w:rPr>
          <w:rFonts w:ascii="Arial Narrow" w:eastAsia="Arial Narrow" w:hAnsi="Arial Narrow" w:cs="Arial Narrow"/>
          <w:b/>
          <w:color w:val="000000"/>
          <w:sz w:val="22"/>
          <w:szCs w:val="22"/>
        </w:rPr>
        <w:t xml:space="preserve">CINCUENTA Y DOS MILLONES QUINIENTOS TRECE MIL </w:t>
      </w:r>
      <w:r w:rsidR="005A0D57" w:rsidRPr="009A7469">
        <w:rPr>
          <w:rFonts w:ascii="Arial Narrow" w:eastAsia="Arial Narrow" w:hAnsi="Arial Narrow" w:cs="Arial Narrow"/>
          <w:b/>
          <w:color w:val="000000"/>
          <w:sz w:val="22"/>
          <w:szCs w:val="22"/>
        </w:rPr>
        <w:t>CATORCE PESOS</w:t>
      </w:r>
      <w:r w:rsidR="00336E48" w:rsidRPr="009A7469">
        <w:rPr>
          <w:rFonts w:ascii="Arial Narrow" w:eastAsia="Arial Narrow" w:hAnsi="Arial Narrow" w:cs="Arial Narrow"/>
          <w:b/>
          <w:color w:val="000000"/>
          <w:sz w:val="22"/>
          <w:szCs w:val="22"/>
        </w:rPr>
        <w:t xml:space="preserve"> ML ($52.513.014), </w:t>
      </w:r>
      <w:r w:rsidRPr="009A7469">
        <w:rPr>
          <w:rFonts w:ascii="Arial Narrow" w:hAnsi="Arial Narrow" w:cs="Arial"/>
          <w:color w:val="000000"/>
          <w:sz w:val="22"/>
          <w:szCs w:val="22"/>
          <w:lang w:val="es-ES_tradnl"/>
        </w:rPr>
        <w:t>constituye un recurso, que debe ser adicionado en el presupuesto de ingresos y egresos de la actual vigencia.</w:t>
      </w:r>
    </w:p>
    <w:p w:rsidR="00D85F69" w:rsidRPr="009A7469" w:rsidRDefault="00D85F69" w:rsidP="00D85F69">
      <w:pPr>
        <w:numPr>
          <w:ilvl w:val="0"/>
          <w:numId w:val="1"/>
        </w:numPr>
        <w:spacing w:line="276" w:lineRule="auto"/>
        <w:jc w:val="both"/>
        <w:rPr>
          <w:rFonts w:ascii="Arial Narrow" w:hAnsi="Arial Narrow"/>
          <w:color w:val="000000"/>
          <w:sz w:val="22"/>
          <w:szCs w:val="22"/>
        </w:rPr>
      </w:pPr>
      <w:r w:rsidRPr="0043252A">
        <w:rPr>
          <w:rFonts w:ascii="Arial Narrow" w:eastAsia="Arial Narrow" w:hAnsi="Arial Narrow" w:cs="Arial Narrow"/>
          <w:color w:val="000000"/>
          <w:sz w:val="22"/>
          <w:szCs w:val="22"/>
        </w:rPr>
        <w:t xml:space="preserve">Que previamente </w:t>
      </w:r>
      <w:r w:rsidRPr="009A7469">
        <w:rPr>
          <w:rFonts w:ascii="Arial Narrow" w:eastAsia="Arial Narrow" w:hAnsi="Arial Narrow" w:cs="Arial Narrow"/>
          <w:color w:val="000000"/>
          <w:sz w:val="22"/>
          <w:szCs w:val="22"/>
        </w:rPr>
        <w:t xml:space="preserve">se solicitó la autorización de adición de dichos recursos en el presupuesto, a la Secretaría de Educación mediante radicado </w:t>
      </w:r>
      <w:r w:rsidRPr="009A7469">
        <w:rPr>
          <w:rFonts w:ascii="Arial Narrow" w:eastAsia="Arial Narrow" w:hAnsi="Arial Narrow" w:cs="Arial Narrow"/>
          <w:b/>
          <w:color w:val="000000"/>
          <w:sz w:val="22"/>
          <w:szCs w:val="22"/>
        </w:rPr>
        <w:t xml:space="preserve">Nº </w:t>
      </w:r>
      <w:r w:rsidR="00336E48" w:rsidRPr="009A7469">
        <w:rPr>
          <w:rFonts w:ascii="Arial Narrow" w:eastAsia="Arial Narrow" w:hAnsi="Arial Narrow" w:cs="Arial Narrow"/>
          <w:b/>
          <w:color w:val="000000"/>
          <w:sz w:val="22"/>
          <w:szCs w:val="22"/>
        </w:rPr>
        <w:t>2025200</w:t>
      </w:r>
      <w:r w:rsidR="00BC4BBC" w:rsidRPr="009A7469">
        <w:rPr>
          <w:rFonts w:ascii="Arial Narrow" w:eastAsia="Arial Narrow" w:hAnsi="Arial Narrow" w:cs="Arial Narrow"/>
          <w:b/>
          <w:color w:val="000000"/>
          <w:sz w:val="22"/>
          <w:szCs w:val="22"/>
        </w:rPr>
        <w:t>61940</w:t>
      </w:r>
      <w:r w:rsidRPr="009A7469">
        <w:rPr>
          <w:rFonts w:ascii="Arial Narrow" w:eastAsia="Arial Narrow" w:hAnsi="Arial Narrow" w:cs="Arial Narrow"/>
          <w:b/>
          <w:color w:val="000000"/>
          <w:sz w:val="22"/>
          <w:szCs w:val="22"/>
        </w:rPr>
        <w:t xml:space="preserve"> de </w:t>
      </w:r>
      <w:proofErr w:type="gramStart"/>
      <w:r w:rsidR="00BC4BBC" w:rsidRPr="009A7469">
        <w:rPr>
          <w:rFonts w:ascii="Arial Narrow" w:eastAsia="Arial Narrow" w:hAnsi="Arial Narrow" w:cs="Arial Narrow"/>
          <w:b/>
          <w:color w:val="000000"/>
          <w:sz w:val="22"/>
          <w:szCs w:val="22"/>
        </w:rPr>
        <w:t>Abril</w:t>
      </w:r>
      <w:proofErr w:type="gramEnd"/>
      <w:r w:rsidR="0037074A" w:rsidRPr="009A7469">
        <w:rPr>
          <w:rFonts w:ascii="Arial Narrow" w:eastAsia="Arial Narrow" w:hAnsi="Arial Narrow" w:cs="Arial Narrow"/>
          <w:b/>
          <w:color w:val="000000"/>
          <w:sz w:val="22"/>
          <w:szCs w:val="22"/>
        </w:rPr>
        <w:t xml:space="preserve"> </w:t>
      </w:r>
      <w:r w:rsidR="00BC4BBC" w:rsidRPr="009A7469">
        <w:rPr>
          <w:rFonts w:ascii="Arial Narrow" w:eastAsia="Arial Narrow" w:hAnsi="Arial Narrow" w:cs="Arial Narrow"/>
          <w:b/>
          <w:color w:val="000000"/>
          <w:sz w:val="22"/>
          <w:szCs w:val="22"/>
        </w:rPr>
        <w:t>16</w:t>
      </w:r>
      <w:r w:rsidRPr="009A7469">
        <w:rPr>
          <w:rFonts w:ascii="Arial Narrow" w:eastAsia="Arial Narrow" w:hAnsi="Arial Narrow" w:cs="Arial Narrow"/>
          <w:b/>
          <w:color w:val="000000"/>
          <w:sz w:val="22"/>
          <w:szCs w:val="22"/>
        </w:rPr>
        <w:t xml:space="preserve"> de 2025</w:t>
      </w:r>
      <w:r w:rsidRPr="009A7469">
        <w:rPr>
          <w:rFonts w:ascii="Arial Narrow" w:hAnsi="Arial Narrow" w:cs="ArialMT"/>
          <w:b/>
          <w:sz w:val="22"/>
          <w:szCs w:val="22"/>
        </w:rPr>
        <w:t>.</w:t>
      </w:r>
    </w:p>
    <w:p w:rsidR="00D85F69" w:rsidRPr="009A7469" w:rsidRDefault="00D85F69" w:rsidP="00D85F69">
      <w:pPr>
        <w:numPr>
          <w:ilvl w:val="0"/>
          <w:numId w:val="1"/>
        </w:numPr>
        <w:spacing w:line="276" w:lineRule="auto"/>
        <w:jc w:val="both"/>
        <w:rPr>
          <w:rFonts w:ascii="Arial Narrow" w:hAnsi="Arial Narrow"/>
          <w:color w:val="000000"/>
          <w:sz w:val="22"/>
          <w:szCs w:val="22"/>
        </w:rPr>
      </w:pPr>
      <w:r w:rsidRPr="0043252A">
        <w:rPr>
          <w:rFonts w:ascii="Arial Narrow" w:eastAsia="Arial Narrow" w:hAnsi="Arial Narrow" w:cs="Arial Narrow"/>
          <w:color w:val="000000"/>
          <w:sz w:val="22"/>
          <w:szCs w:val="22"/>
        </w:rPr>
        <w:t xml:space="preserve">Que la </w:t>
      </w:r>
      <w:r w:rsidRPr="009A7469">
        <w:rPr>
          <w:rFonts w:ascii="Arial Narrow" w:eastAsia="Arial Narrow" w:hAnsi="Arial Narrow" w:cs="Arial Narrow"/>
          <w:color w:val="000000"/>
          <w:sz w:val="22"/>
          <w:szCs w:val="22"/>
        </w:rPr>
        <w:t xml:space="preserve">Secretaría de Educación aprobó la adición presupuestal mediante radicado </w:t>
      </w:r>
      <w:r w:rsidR="00361C38" w:rsidRPr="009A7469">
        <w:rPr>
          <w:rFonts w:ascii="Arial Narrow" w:eastAsia="Arial Narrow" w:hAnsi="Arial Narrow" w:cs="Arial Narrow"/>
          <w:b/>
          <w:color w:val="000000"/>
          <w:sz w:val="22"/>
          <w:szCs w:val="22"/>
        </w:rPr>
        <w:t xml:space="preserve">Nº 202520072659 de Mayo </w:t>
      </w:r>
      <w:r w:rsidR="0037074A" w:rsidRPr="009A7469">
        <w:rPr>
          <w:rFonts w:ascii="Arial Narrow" w:eastAsia="Arial Narrow" w:hAnsi="Arial Narrow" w:cs="Arial Narrow"/>
          <w:b/>
          <w:color w:val="000000"/>
          <w:sz w:val="22"/>
          <w:szCs w:val="22"/>
        </w:rPr>
        <w:t>0</w:t>
      </w:r>
      <w:r w:rsidR="00361C38" w:rsidRPr="009A7469">
        <w:rPr>
          <w:rFonts w:ascii="Arial Narrow" w:eastAsia="Arial Narrow" w:hAnsi="Arial Narrow" w:cs="Arial Narrow"/>
          <w:b/>
          <w:color w:val="000000"/>
          <w:sz w:val="22"/>
          <w:szCs w:val="22"/>
        </w:rPr>
        <w:t>6 de 2025.</w:t>
      </w:r>
    </w:p>
    <w:p w:rsidR="00D85F69" w:rsidRPr="0043252A" w:rsidRDefault="00D85F69" w:rsidP="00D85F69">
      <w:pPr>
        <w:ind w:left="360"/>
        <w:jc w:val="both"/>
        <w:rPr>
          <w:rFonts w:ascii="Arial Narrow" w:hAnsi="Arial Narrow"/>
          <w:color w:val="000000"/>
          <w:sz w:val="22"/>
          <w:szCs w:val="22"/>
        </w:rPr>
      </w:pPr>
    </w:p>
    <w:p w:rsidR="00D85F69" w:rsidRPr="0043252A" w:rsidRDefault="00D85F69" w:rsidP="00D85F69">
      <w:pPr>
        <w:ind w:firstLine="360"/>
        <w:jc w:val="both"/>
        <w:rPr>
          <w:rFonts w:ascii="Arial Narrow" w:eastAsia="Arial Narrow" w:hAnsi="Arial Narrow" w:cs="Arial Narrow"/>
          <w:color w:val="000000"/>
          <w:sz w:val="22"/>
          <w:szCs w:val="22"/>
        </w:rPr>
      </w:pPr>
      <w:r w:rsidRPr="0043252A">
        <w:rPr>
          <w:rFonts w:ascii="Arial Narrow" w:eastAsia="Arial Narrow" w:hAnsi="Arial Narrow" w:cs="Arial Narrow"/>
          <w:color w:val="000000"/>
          <w:sz w:val="22"/>
          <w:szCs w:val="22"/>
        </w:rPr>
        <w:t>Por lo anteriormente expuesto,</w:t>
      </w:r>
    </w:p>
    <w:p w:rsidR="00D85F69" w:rsidRPr="0043252A" w:rsidRDefault="00D85F69" w:rsidP="00D85F69">
      <w:pPr>
        <w:ind w:left="360"/>
        <w:jc w:val="center"/>
        <w:rPr>
          <w:rFonts w:ascii="Arial Narrow" w:eastAsia="Arial Narrow" w:hAnsi="Arial Narrow" w:cs="Arial Narrow"/>
          <w:b/>
          <w:color w:val="000000"/>
          <w:sz w:val="22"/>
          <w:szCs w:val="22"/>
        </w:rPr>
      </w:pPr>
      <w:r w:rsidRPr="0043252A">
        <w:rPr>
          <w:rFonts w:ascii="Arial Narrow" w:eastAsia="Arial Narrow" w:hAnsi="Arial Narrow" w:cs="Arial Narrow"/>
          <w:b/>
          <w:color w:val="000000"/>
          <w:sz w:val="22"/>
          <w:szCs w:val="22"/>
        </w:rPr>
        <w:t>ACUERDA</w:t>
      </w:r>
    </w:p>
    <w:p w:rsidR="00D85F69" w:rsidRPr="0043252A" w:rsidRDefault="00D85F69" w:rsidP="00D85F69">
      <w:pPr>
        <w:tabs>
          <w:tab w:val="center" w:pos="4252"/>
          <w:tab w:val="right" w:pos="8504"/>
        </w:tabs>
        <w:jc w:val="both"/>
        <w:rPr>
          <w:rFonts w:ascii="Arial Narrow" w:eastAsia="Arial Narrow" w:hAnsi="Arial Narrow" w:cs="Arial Narrow"/>
          <w:color w:val="000000"/>
          <w:sz w:val="22"/>
          <w:szCs w:val="22"/>
        </w:rPr>
      </w:pPr>
      <w:bookmarkStart w:id="0" w:name="_gjdgxs" w:colFirst="0" w:colLast="0"/>
      <w:bookmarkEnd w:id="0"/>
      <w:r w:rsidRPr="009A7469">
        <w:rPr>
          <w:rFonts w:ascii="Arial Narrow" w:eastAsia="Arial Narrow" w:hAnsi="Arial Narrow" w:cs="Arial Narrow"/>
          <w:b/>
          <w:color w:val="000000"/>
          <w:sz w:val="22"/>
          <w:szCs w:val="22"/>
        </w:rPr>
        <w:lastRenderedPageBreak/>
        <w:t xml:space="preserve">ARTÍCULO PRIMERO:  </w:t>
      </w:r>
      <w:r w:rsidRPr="009A7469">
        <w:rPr>
          <w:rFonts w:ascii="Arial Narrow" w:eastAsia="Arial Narrow" w:hAnsi="Arial Narrow" w:cs="Arial Narrow"/>
          <w:color w:val="000000"/>
          <w:sz w:val="22"/>
          <w:szCs w:val="22"/>
        </w:rPr>
        <w:t xml:space="preserve">adicionar en el presupuesto de Ingresos del Fondo de Servicios Educativos de la Institución Educativa </w:t>
      </w:r>
      <w:r w:rsidR="001D2436" w:rsidRPr="009A7469">
        <w:rPr>
          <w:rFonts w:ascii="Arial Narrow" w:eastAsia="Arial Narrow" w:hAnsi="Arial Narrow" w:cs="Arial Narrow"/>
          <w:b/>
          <w:color w:val="000000"/>
          <w:sz w:val="22"/>
          <w:szCs w:val="22"/>
        </w:rPr>
        <w:t>DOCE DE OCTUBRE</w:t>
      </w:r>
      <w:r w:rsidRPr="009A7469">
        <w:rPr>
          <w:rFonts w:ascii="Arial Narrow" w:eastAsia="Arial Narrow" w:hAnsi="Arial Narrow" w:cs="Arial Narrow"/>
          <w:color w:val="000000"/>
          <w:sz w:val="22"/>
          <w:szCs w:val="22"/>
        </w:rPr>
        <w:t>, la suma neta de</w:t>
      </w:r>
      <w:r w:rsidRPr="009A7469">
        <w:rPr>
          <w:rFonts w:ascii="Arial Narrow" w:eastAsia="Arial Narrow" w:hAnsi="Arial Narrow" w:cs="Arial Narrow"/>
          <w:b/>
          <w:color w:val="000000"/>
          <w:sz w:val="22"/>
          <w:szCs w:val="22"/>
        </w:rPr>
        <w:t xml:space="preserve"> </w:t>
      </w:r>
      <w:r w:rsidR="00850EFB" w:rsidRPr="009A7469">
        <w:rPr>
          <w:rFonts w:ascii="Arial Narrow" w:eastAsia="Arial Narrow" w:hAnsi="Arial Narrow" w:cs="Arial Narrow"/>
          <w:b/>
          <w:color w:val="000000"/>
          <w:sz w:val="22"/>
          <w:szCs w:val="22"/>
        </w:rPr>
        <w:t xml:space="preserve">CINCUENTA Y DOS MILLONES QUINIENTOS TRECE MIL </w:t>
      </w:r>
      <w:r w:rsidR="005A0D57" w:rsidRPr="009A7469">
        <w:rPr>
          <w:rFonts w:ascii="Arial Narrow" w:eastAsia="Arial Narrow" w:hAnsi="Arial Narrow" w:cs="Arial Narrow"/>
          <w:b/>
          <w:color w:val="000000"/>
          <w:sz w:val="22"/>
          <w:szCs w:val="22"/>
        </w:rPr>
        <w:t>CATORCE PESOS</w:t>
      </w:r>
      <w:r w:rsidR="00850EFB" w:rsidRPr="009A7469">
        <w:rPr>
          <w:rFonts w:ascii="Arial Narrow" w:eastAsia="Arial Narrow" w:hAnsi="Arial Narrow" w:cs="Arial Narrow"/>
          <w:b/>
          <w:color w:val="000000"/>
          <w:sz w:val="22"/>
          <w:szCs w:val="22"/>
        </w:rPr>
        <w:t xml:space="preserve"> ML ($52.513.014)</w:t>
      </w:r>
      <w:r w:rsidRPr="009A7469">
        <w:rPr>
          <w:rFonts w:ascii="Arial Narrow" w:eastAsia="Calibri" w:hAnsi="Arial Narrow"/>
          <w:b/>
          <w:sz w:val="22"/>
          <w:szCs w:val="22"/>
        </w:rPr>
        <w:t xml:space="preserve">, </w:t>
      </w:r>
      <w:r w:rsidRPr="009A7469">
        <w:rPr>
          <w:rFonts w:ascii="Arial Narrow" w:eastAsia="Arial Narrow" w:hAnsi="Arial Narrow" w:cs="Arial Narrow"/>
          <w:bCs/>
          <w:color w:val="000000"/>
          <w:sz w:val="22"/>
          <w:szCs w:val="22"/>
        </w:rPr>
        <w:t xml:space="preserve">provenientes </w:t>
      </w:r>
      <w:r w:rsidRPr="009A7469">
        <w:rPr>
          <w:rFonts w:ascii="Arial Narrow" w:eastAsia="Arial Narrow" w:hAnsi="Arial Narrow" w:cs="Arial Narrow"/>
          <w:color w:val="000000"/>
          <w:sz w:val="22"/>
          <w:szCs w:val="22"/>
        </w:rPr>
        <w:t>de RECURSOS POR TRANSFERENCIAS DE LA NACIÓN GRATUIDAD EDUCATIVA, FORMACIÓN INTEGRAL Y PRIMERA INFANCIA 2025, de</w:t>
      </w:r>
      <w:r w:rsidRPr="0043252A">
        <w:rPr>
          <w:rFonts w:ascii="Arial Narrow" w:eastAsia="Arial Narrow" w:hAnsi="Arial Narrow" w:cs="Arial Narrow"/>
          <w:color w:val="000000"/>
          <w:sz w:val="22"/>
          <w:szCs w:val="22"/>
        </w:rPr>
        <w:t xml:space="preserve"> conformidad con la siguiente especificación:</w:t>
      </w:r>
    </w:p>
    <w:p w:rsidR="00D85F69" w:rsidRPr="0043252A" w:rsidRDefault="00D85F69" w:rsidP="00D85F69">
      <w:pPr>
        <w:tabs>
          <w:tab w:val="center" w:pos="4252"/>
          <w:tab w:val="right" w:pos="8504"/>
        </w:tabs>
        <w:jc w:val="both"/>
        <w:rPr>
          <w:rFonts w:ascii="Arial Narrow" w:eastAsia="Arial Narrow" w:hAnsi="Arial Narrow" w:cs="Arial Narrow"/>
          <w:b/>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0"/>
        <w:gridCol w:w="1391"/>
        <w:gridCol w:w="1677"/>
        <w:gridCol w:w="1418"/>
      </w:tblGrid>
      <w:tr w:rsidR="00D85F69" w:rsidRPr="0043252A" w:rsidTr="00723345">
        <w:trPr>
          <w:trHeight w:val="256"/>
        </w:trPr>
        <w:tc>
          <w:tcPr>
            <w:tcW w:w="4870"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RUBRO PRESUPUESTAL INGRESOS (02)</w:t>
            </w:r>
          </w:p>
        </w:tc>
        <w:tc>
          <w:tcPr>
            <w:tcW w:w="1391"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ADICIÓN</w:t>
            </w:r>
          </w:p>
        </w:tc>
        <w:tc>
          <w:tcPr>
            <w:tcW w:w="1677"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REDUCCIÓN</w:t>
            </w:r>
          </w:p>
        </w:tc>
        <w:tc>
          <w:tcPr>
            <w:tcW w:w="1418"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TOTAL</w:t>
            </w:r>
          </w:p>
        </w:tc>
      </w:tr>
      <w:tr w:rsidR="00D85F69" w:rsidRPr="0043252A" w:rsidTr="00723345">
        <w:trPr>
          <w:trHeight w:val="261"/>
        </w:trPr>
        <w:tc>
          <w:tcPr>
            <w:tcW w:w="4870" w:type="dxa"/>
          </w:tcPr>
          <w:p w:rsidR="00D85F69" w:rsidRPr="0043252A" w:rsidRDefault="00D85F69" w:rsidP="00723345">
            <w:pPr>
              <w:contextualSpacing/>
              <w:rPr>
                <w:rFonts w:ascii="Arial Narrow" w:eastAsia="Arial Narrow" w:hAnsi="Arial Narrow" w:cs="Arial Narrow"/>
                <w:sz w:val="22"/>
                <w:szCs w:val="22"/>
              </w:rPr>
            </w:pPr>
            <w:r w:rsidRPr="0043252A">
              <w:rPr>
                <w:rFonts w:ascii="Arial Narrow" w:eastAsia="Arial Narrow" w:hAnsi="Arial Narrow" w:cs="Arial Narrow"/>
                <w:sz w:val="22"/>
                <w:szCs w:val="22"/>
              </w:rPr>
              <w:t xml:space="preserve">Transferencias Nacionales SGP - gratuidad </w:t>
            </w:r>
          </w:p>
        </w:tc>
        <w:tc>
          <w:tcPr>
            <w:tcW w:w="1391" w:type="dxa"/>
          </w:tcPr>
          <w:p w:rsidR="00D85F69" w:rsidRPr="0043252A" w:rsidRDefault="00D85F69" w:rsidP="00723345">
            <w:pPr>
              <w:contextualSpacing/>
              <w:jc w:val="right"/>
              <w:rPr>
                <w:rFonts w:ascii="Arial Narrow" w:eastAsia="Arial Narrow" w:hAnsi="Arial Narrow" w:cs="Arial Narrow"/>
                <w:bCs/>
                <w:sz w:val="22"/>
                <w:szCs w:val="22"/>
              </w:rPr>
            </w:pPr>
          </w:p>
        </w:tc>
        <w:tc>
          <w:tcPr>
            <w:tcW w:w="1677" w:type="dxa"/>
          </w:tcPr>
          <w:p w:rsidR="00D85F69" w:rsidRPr="0043252A" w:rsidRDefault="00D85F69" w:rsidP="00BC4BBC">
            <w:pPr>
              <w:contextualSpacing/>
              <w:jc w:val="right"/>
              <w:rPr>
                <w:rFonts w:ascii="Arial Narrow" w:eastAsia="Arial Narrow" w:hAnsi="Arial Narrow" w:cs="Arial Narrow"/>
                <w:bCs/>
                <w:sz w:val="22"/>
                <w:szCs w:val="22"/>
              </w:rPr>
            </w:pPr>
            <w:r w:rsidRPr="0043252A">
              <w:rPr>
                <w:rFonts w:ascii="Arial Narrow" w:eastAsia="Arial Narrow" w:hAnsi="Arial Narrow" w:cs="Arial Narrow"/>
                <w:bCs/>
                <w:sz w:val="22"/>
                <w:szCs w:val="22"/>
              </w:rPr>
              <w:t>($</w:t>
            </w:r>
            <w:r w:rsidR="00BC4BBC">
              <w:rPr>
                <w:rFonts w:ascii="Arial Narrow" w:eastAsia="Arial Narrow" w:hAnsi="Arial Narrow" w:cs="Arial Narrow"/>
                <w:bCs/>
                <w:sz w:val="22"/>
                <w:szCs w:val="22"/>
              </w:rPr>
              <w:t>5.180.933</w:t>
            </w:r>
            <w:r w:rsidRPr="0043252A">
              <w:rPr>
                <w:rFonts w:ascii="Arial Narrow" w:eastAsia="Arial Narrow" w:hAnsi="Arial Narrow" w:cs="Arial Narrow"/>
                <w:bCs/>
                <w:sz w:val="22"/>
                <w:szCs w:val="22"/>
              </w:rPr>
              <w:t>)</w:t>
            </w:r>
          </w:p>
        </w:tc>
        <w:tc>
          <w:tcPr>
            <w:tcW w:w="1418" w:type="dxa"/>
          </w:tcPr>
          <w:p w:rsidR="00D85F69" w:rsidRPr="0043252A" w:rsidRDefault="00D85F69" w:rsidP="00BC4BBC">
            <w:pPr>
              <w:contextualSpacing/>
              <w:jc w:val="right"/>
              <w:rPr>
                <w:rFonts w:ascii="Arial Narrow" w:eastAsia="Arial Narrow" w:hAnsi="Arial Narrow" w:cs="Arial Narrow"/>
                <w:bCs/>
                <w:sz w:val="22"/>
                <w:szCs w:val="22"/>
              </w:rPr>
            </w:pPr>
            <w:r w:rsidRPr="0043252A">
              <w:rPr>
                <w:rFonts w:ascii="Arial Narrow" w:eastAsia="Arial Narrow" w:hAnsi="Arial Narrow" w:cs="Arial Narrow"/>
                <w:bCs/>
                <w:sz w:val="22"/>
                <w:szCs w:val="22"/>
              </w:rPr>
              <w:t>($</w:t>
            </w:r>
            <w:r w:rsidR="00BC4BBC">
              <w:rPr>
                <w:rFonts w:ascii="Arial Narrow" w:eastAsia="Arial Narrow" w:hAnsi="Arial Narrow" w:cs="Arial Narrow"/>
                <w:bCs/>
                <w:sz w:val="22"/>
                <w:szCs w:val="22"/>
              </w:rPr>
              <w:t>5.180.933</w:t>
            </w:r>
            <w:r w:rsidRPr="0043252A">
              <w:rPr>
                <w:rFonts w:ascii="Arial Narrow" w:eastAsia="Arial Narrow" w:hAnsi="Arial Narrow" w:cs="Arial Narrow"/>
                <w:bCs/>
                <w:sz w:val="22"/>
                <w:szCs w:val="22"/>
              </w:rPr>
              <w:t>)</w:t>
            </w:r>
          </w:p>
        </w:tc>
      </w:tr>
      <w:tr w:rsidR="00D85F69" w:rsidRPr="0043252A" w:rsidTr="00723345">
        <w:trPr>
          <w:trHeight w:val="246"/>
        </w:trPr>
        <w:tc>
          <w:tcPr>
            <w:tcW w:w="4870" w:type="dxa"/>
          </w:tcPr>
          <w:p w:rsidR="00D85F69" w:rsidRPr="0043252A" w:rsidRDefault="00D85F69" w:rsidP="00723345">
            <w:pPr>
              <w:contextualSpacing/>
              <w:rPr>
                <w:rFonts w:ascii="Arial Narrow" w:eastAsia="Arial Narrow" w:hAnsi="Arial Narrow" w:cs="Arial Narrow"/>
                <w:sz w:val="22"/>
                <w:szCs w:val="22"/>
              </w:rPr>
            </w:pPr>
            <w:r w:rsidRPr="0043252A">
              <w:rPr>
                <w:rFonts w:ascii="Arial Narrow" w:eastAsia="Arial Narrow" w:hAnsi="Arial Narrow" w:cs="Arial Narrow"/>
                <w:sz w:val="22"/>
                <w:szCs w:val="22"/>
              </w:rPr>
              <w:t xml:space="preserve">Transferencias Nacionales SGP – Formación integral </w:t>
            </w:r>
          </w:p>
        </w:tc>
        <w:tc>
          <w:tcPr>
            <w:tcW w:w="1391" w:type="dxa"/>
          </w:tcPr>
          <w:p w:rsidR="00D85F69" w:rsidRPr="0043252A" w:rsidRDefault="00BC4BBC" w:rsidP="00723345">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$ 32.344.991</w:t>
            </w:r>
          </w:p>
        </w:tc>
        <w:tc>
          <w:tcPr>
            <w:tcW w:w="1677" w:type="dxa"/>
          </w:tcPr>
          <w:p w:rsidR="00D85F69" w:rsidRPr="0043252A" w:rsidRDefault="00D85F69" w:rsidP="00723345">
            <w:pPr>
              <w:contextualSpacing/>
              <w:jc w:val="right"/>
              <w:rPr>
                <w:rFonts w:ascii="Arial Narrow" w:eastAsia="Arial Narrow" w:hAnsi="Arial Narrow" w:cs="Arial Narrow"/>
                <w:bCs/>
                <w:sz w:val="22"/>
                <w:szCs w:val="22"/>
              </w:rPr>
            </w:pPr>
          </w:p>
        </w:tc>
        <w:tc>
          <w:tcPr>
            <w:tcW w:w="1418" w:type="dxa"/>
          </w:tcPr>
          <w:p w:rsidR="00D85F69" w:rsidRPr="0043252A" w:rsidRDefault="00BC4BBC" w:rsidP="00723345">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$ 32.344.991</w:t>
            </w:r>
          </w:p>
        </w:tc>
      </w:tr>
      <w:tr w:rsidR="00D85F69" w:rsidRPr="0043252A" w:rsidTr="00723345">
        <w:trPr>
          <w:trHeight w:val="246"/>
        </w:trPr>
        <w:tc>
          <w:tcPr>
            <w:tcW w:w="4870" w:type="dxa"/>
          </w:tcPr>
          <w:p w:rsidR="00D85F69" w:rsidRPr="0043252A" w:rsidRDefault="00D85F69" w:rsidP="00723345">
            <w:pPr>
              <w:contextualSpacing/>
              <w:rPr>
                <w:rFonts w:ascii="Arial Narrow" w:eastAsia="Arial Narrow" w:hAnsi="Arial Narrow" w:cs="Arial Narrow"/>
                <w:sz w:val="22"/>
                <w:szCs w:val="22"/>
              </w:rPr>
            </w:pPr>
            <w:r w:rsidRPr="0043252A">
              <w:rPr>
                <w:rFonts w:ascii="Arial Narrow" w:eastAsia="Arial Narrow" w:hAnsi="Arial Narrow" w:cs="Arial Narrow"/>
                <w:sz w:val="22"/>
                <w:szCs w:val="22"/>
              </w:rPr>
              <w:t xml:space="preserve">Transferencias Nacionales SGP – Primera Infancia </w:t>
            </w:r>
          </w:p>
        </w:tc>
        <w:tc>
          <w:tcPr>
            <w:tcW w:w="1391" w:type="dxa"/>
          </w:tcPr>
          <w:p w:rsidR="00D85F69" w:rsidRPr="0043252A" w:rsidRDefault="00BC4BBC" w:rsidP="00723345">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$ 25.348.956</w:t>
            </w:r>
          </w:p>
        </w:tc>
        <w:tc>
          <w:tcPr>
            <w:tcW w:w="1677" w:type="dxa"/>
          </w:tcPr>
          <w:p w:rsidR="00D85F69" w:rsidRPr="0043252A" w:rsidRDefault="00D85F69" w:rsidP="00723345">
            <w:pPr>
              <w:contextualSpacing/>
              <w:jc w:val="right"/>
              <w:rPr>
                <w:rFonts w:ascii="Arial Narrow" w:eastAsia="Arial Narrow" w:hAnsi="Arial Narrow" w:cs="Arial Narrow"/>
                <w:bCs/>
                <w:sz w:val="22"/>
                <w:szCs w:val="22"/>
              </w:rPr>
            </w:pPr>
          </w:p>
        </w:tc>
        <w:tc>
          <w:tcPr>
            <w:tcW w:w="1418" w:type="dxa"/>
          </w:tcPr>
          <w:p w:rsidR="00D85F69" w:rsidRPr="0043252A" w:rsidRDefault="00BC4BBC" w:rsidP="00723345">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$ 25.348.956</w:t>
            </w:r>
          </w:p>
        </w:tc>
      </w:tr>
      <w:tr w:rsidR="00D85F69" w:rsidRPr="0043252A" w:rsidTr="00723345">
        <w:trPr>
          <w:trHeight w:val="246"/>
        </w:trPr>
        <w:tc>
          <w:tcPr>
            <w:tcW w:w="4870" w:type="dxa"/>
          </w:tcPr>
          <w:p w:rsidR="00D85F69" w:rsidRPr="0043252A" w:rsidRDefault="00D85F69" w:rsidP="00723345">
            <w:pPr>
              <w:contextualSpacing/>
              <w:rPr>
                <w:rFonts w:ascii="Arial Narrow" w:eastAsia="Arial Narrow" w:hAnsi="Arial Narrow" w:cs="Arial Narrow"/>
                <w:sz w:val="22"/>
                <w:szCs w:val="22"/>
              </w:rPr>
            </w:pPr>
            <w:r w:rsidRPr="0043252A">
              <w:rPr>
                <w:rFonts w:ascii="Arial Narrow" w:eastAsia="Arial Narrow" w:hAnsi="Arial Narrow" w:cs="Arial Narrow"/>
                <w:sz w:val="22"/>
                <w:szCs w:val="22"/>
              </w:rPr>
              <w:t>Total neto</w:t>
            </w:r>
          </w:p>
        </w:tc>
        <w:tc>
          <w:tcPr>
            <w:tcW w:w="1391" w:type="dxa"/>
          </w:tcPr>
          <w:p w:rsidR="00D85F69" w:rsidRPr="00803609" w:rsidRDefault="00BC4BBC" w:rsidP="00723345">
            <w:pPr>
              <w:contextualSpacing/>
              <w:jc w:val="right"/>
              <w:rPr>
                <w:rFonts w:ascii="Arial Narrow" w:eastAsia="Arial Narrow" w:hAnsi="Arial Narrow" w:cs="Arial Narrow"/>
                <w:b/>
                <w:sz w:val="22"/>
                <w:szCs w:val="22"/>
              </w:rPr>
            </w:pPr>
            <w:r w:rsidRPr="00803609">
              <w:rPr>
                <w:rFonts w:ascii="ArialMT" w:eastAsiaTheme="minorHAnsi" w:hAnsi="ArialMT" w:cs="ArialMT"/>
                <w:b/>
                <w:sz w:val="18"/>
                <w:szCs w:val="18"/>
                <w:lang w:val="en-US" w:eastAsia="en-US"/>
                <w14:ligatures w14:val="standardContextual"/>
              </w:rPr>
              <w:t>$ 57.693.947</w:t>
            </w:r>
          </w:p>
        </w:tc>
        <w:tc>
          <w:tcPr>
            <w:tcW w:w="1677" w:type="dxa"/>
          </w:tcPr>
          <w:p w:rsidR="00D85F69" w:rsidRPr="0043252A" w:rsidRDefault="00D85F69" w:rsidP="00BC4BBC">
            <w:pPr>
              <w:contextualSpacing/>
              <w:jc w:val="right"/>
              <w:rPr>
                <w:rFonts w:ascii="Arial Narrow" w:eastAsia="Arial Narrow" w:hAnsi="Arial Narrow" w:cs="Arial Narrow"/>
                <w:b/>
                <w:sz w:val="22"/>
                <w:szCs w:val="22"/>
              </w:rPr>
            </w:pPr>
            <w:r w:rsidRPr="0043252A">
              <w:rPr>
                <w:rFonts w:ascii="Arial Narrow" w:eastAsia="Arial Narrow" w:hAnsi="Arial Narrow" w:cs="Arial Narrow"/>
                <w:b/>
                <w:sz w:val="22"/>
                <w:szCs w:val="22"/>
              </w:rPr>
              <w:t>($</w:t>
            </w:r>
            <w:r w:rsidR="00BC4BBC">
              <w:rPr>
                <w:rFonts w:ascii="Arial Narrow" w:eastAsia="Arial Narrow" w:hAnsi="Arial Narrow" w:cs="Arial Narrow"/>
                <w:b/>
                <w:sz w:val="22"/>
                <w:szCs w:val="22"/>
              </w:rPr>
              <w:t>5.180.933</w:t>
            </w:r>
            <w:r w:rsidRPr="0043252A">
              <w:rPr>
                <w:rFonts w:ascii="Arial Narrow" w:eastAsia="Arial Narrow" w:hAnsi="Arial Narrow" w:cs="Arial Narrow"/>
                <w:b/>
                <w:sz w:val="22"/>
                <w:szCs w:val="22"/>
              </w:rPr>
              <w:t>)</w:t>
            </w:r>
          </w:p>
        </w:tc>
        <w:tc>
          <w:tcPr>
            <w:tcW w:w="1418" w:type="dxa"/>
          </w:tcPr>
          <w:p w:rsidR="00D85F69" w:rsidRPr="0043252A" w:rsidRDefault="00BC4BBC" w:rsidP="00723345">
            <w:pPr>
              <w:contextualSpacing/>
              <w:jc w:val="right"/>
              <w:rPr>
                <w:rFonts w:ascii="Arial Narrow" w:eastAsia="Arial Narrow" w:hAnsi="Arial Narrow" w:cs="Arial Narrow"/>
                <w:b/>
                <w:sz w:val="22"/>
                <w:szCs w:val="22"/>
              </w:rPr>
            </w:pPr>
            <w:r>
              <w:rPr>
                <w:rFonts w:ascii="Arial-BoldMT" w:eastAsiaTheme="minorHAnsi" w:hAnsi="Arial-BoldMT" w:cs="Arial-BoldMT"/>
                <w:b/>
                <w:bCs/>
                <w:sz w:val="18"/>
                <w:szCs w:val="18"/>
                <w:lang w:val="en-US" w:eastAsia="en-US"/>
                <w14:ligatures w14:val="standardContextual"/>
              </w:rPr>
              <w:t>$ 52.513.014</w:t>
            </w:r>
          </w:p>
        </w:tc>
      </w:tr>
    </w:tbl>
    <w:p w:rsidR="00D85F69" w:rsidRPr="0043252A" w:rsidRDefault="00D85F69" w:rsidP="00D85F69">
      <w:pPr>
        <w:jc w:val="both"/>
        <w:rPr>
          <w:rFonts w:ascii="Arial Narrow" w:eastAsia="Arial Narrow" w:hAnsi="Arial Narrow" w:cs="Arial Narrow"/>
          <w:b/>
          <w:sz w:val="22"/>
          <w:szCs w:val="22"/>
        </w:rPr>
      </w:pPr>
    </w:p>
    <w:p w:rsidR="00D85F69" w:rsidRPr="0043252A" w:rsidRDefault="00D85F69" w:rsidP="00D85F69">
      <w:pPr>
        <w:contextualSpacing/>
        <w:jc w:val="both"/>
        <w:rPr>
          <w:rFonts w:ascii="Arial Narrow" w:eastAsia="Arial Narrow" w:hAnsi="Arial Narrow" w:cs="Arial Narrow"/>
          <w:bCs/>
          <w:color w:val="000000"/>
          <w:sz w:val="22"/>
          <w:szCs w:val="22"/>
        </w:rPr>
      </w:pPr>
      <w:r w:rsidRPr="009A7469">
        <w:rPr>
          <w:rFonts w:ascii="Arial Narrow" w:eastAsia="Calibri" w:hAnsi="Arial Narrow" w:cs="Arial"/>
          <w:b/>
          <w:sz w:val="22"/>
          <w:szCs w:val="22"/>
        </w:rPr>
        <w:t xml:space="preserve">ARTÍCULO SEGUNDO: </w:t>
      </w:r>
      <w:r w:rsidR="001C1D70" w:rsidRPr="009A7469">
        <w:rPr>
          <w:rFonts w:ascii="Arial Narrow" w:eastAsia="Calibri" w:hAnsi="Arial Narrow" w:cs="Arial"/>
          <w:bCs/>
          <w:sz w:val="22"/>
          <w:szCs w:val="22"/>
        </w:rPr>
        <w:t>adicionar en</w:t>
      </w:r>
      <w:r w:rsidRPr="009A7469">
        <w:rPr>
          <w:rFonts w:ascii="Arial Narrow" w:eastAsia="Calibri" w:hAnsi="Arial Narrow" w:cs="Arial"/>
          <w:bCs/>
          <w:sz w:val="22"/>
          <w:szCs w:val="22"/>
        </w:rPr>
        <w:t xml:space="preserve"> el presupuesto de Egreso del Fondo de Servicios Educativos de la Institución Educativa </w:t>
      </w:r>
      <w:r w:rsidR="001C1D70" w:rsidRPr="009A7469">
        <w:rPr>
          <w:rFonts w:ascii="Arial Narrow" w:eastAsia="Calibri" w:hAnsi="Arial Narrow" w:cs="Arial"/>
          <w:b/>
          <w:bCs/>
          <w:sz w:val="22"/>
          <w:szCs w:val="22"/>
        </w:rPr>
        <w:t>DOCE DE OCTUBRE</w:t>
      </w:r>
      <w:r w:rsidR="001C1D70" w:rsidRPr="009A7469">
        <w:rPr>
          <w:rFonts w:ascii="Arial Narrow" w:eastAsia="Calibri" w:hAnsi="Arial Narrow" w:cs="Arial"/>
          <w:bCs/>
          <w:sz w:val="22"/>
          <w:szCs w:val="22"/>
        </w:rPr>
        <w:t xml:space="preserve"> </w:t>
      </w:r>
      <w:r w:rsidRPr="009A7469">
        <w:rPr>
          <w:rFonts w:ascii="Arial Narrow" w:eastAsia="Arial Narrow" w:hAnsi="Arial Narrow" w:cs="Arial Narrow"/>
          <w:color w:val="000000"/>
          <w:sz w:val="22"/>
          <w:szCs w:val="22"/>
        </w:rPr>
        <w:t>la suma neta de</w:t>
      </w:r>
      <w:r w:rsidRPr="009A7469">
        <w:rPr>
          <w:rFonts w:ascii="Arial Narrow" w:eastAsia="Arial Narrow" w:hAnsi="Arial Narrow" w:cs="Arial Narrow"/>
          <w:b/>
          <w:color w:val="000000"/>
          <w:sz w:val="22"/>
          <w:szCs w:val="22"/>
        </w:rPr>
        <w:t xml:space="preserve"> </w:t>
      </w:r>
      <w:r w:rsidR="00850EFB" w:rsidRPr="009A7469">
        <w:rPr>
          <w:rFonts w:ascii="Arial Narrow" w:eastAsia="Arial Narrow" w:hAnsi="Arial Narrow" w:cs="Arial Narrow"/>
          <w:b/>
          <w:color w:val="000000"/>
          <w:sz w:val="22"/>
          <w:szCs w:val="22"/>
        </w:rPr>
        <w:t xml:space="preserve">CINCUENTA Y DOS MILLONES QUINIENTOS TRECE MIL </w:t>
      </w:r>
      <w:r w:rsidR="001C1D70" w:rsidRPr="009A7469">
        <w:rPr>
          <w:rFonts w:ascii="Arial Narrow" w:eastAsia="Arial Narrow" w:hAnsi="Arial Narrow" w:cs="Arial Narrow"/>
          <w:b/>
          <w:color w:val="000000"/>
          <w:sz w:val="22"/>
          <w:szCs w:val="22"/>
        </w:rPr>
        <w:t>CATORCE PESOS</w:t>
      </w:r>
      <w:r w:rsidR="00850EFB" w:rsidRPr="009A7469">
        <w:rPr>
          <w:rFonts w:ascii="Arial Narrow" w:eastAsia="Arial Narrow" w:hAnsi="Arial Narrow" w:cs="Arial Narrow"/>
          <w:b/>
          <w:color w:val="000000"/>
          <w:sz w:val="22"/>
          <w:szCs w:val="22"/>
        </w:rPr>
        <w:t xml:space="preserve"> ML ($52.513.014)</w:t>
      </w:r>
      <w:r w:rsidRPr="009A7469">
        <w:rPr>
          <w:rFonts w:ascii="Arial Narrow" w:eastAsia="Arial Narrow" w:hAnsi="Arial Narrow" w:cs="Arial Narrow"/>
          <w:b/>
          <w:color w:val="000000"/>
          <w:sz w:val="22"/>
          <w:szCs w:val="22"/>
        </w:rPr>
        <w:t xml:space="preserve">, </w:t>
      </w:r>
      <w:r w:rsidRPr="009A7469">
        <w:rPr>
          <w:rFonts w:ascii="Arial Narrow" w:eastAsia="Arial Narrow" w:hAnsi="Arial Narrow" w:cs="Arial Narrow"/>
          <w:bCs/>
          <w:color w:val="000000"/>
          <w:sz w:val="22"/>
          <w:szCs w:val="22"/>
        </w:rPr>
        <w:t>de acuerdo a la siguiente relación</w:t>
      </w:r>
    </w:p>
    <w:p w:rsidR="00D85F69" w:rsidRPr="0043252A" w:rsidRDefault="00D85F69" w:rsidP="00D85F69">
      <w:pPr>
        <w:contextualSpacing/>
        <w:jc w:val="both"/>
        <w:rPr>
          <w:rFonts w:ascii="Arial Narrow" w:eastAsia="Calibri" w:hAnsi="Arial Narrow" w:cs="Arial"/>
          <w:bCs/>
          <w:sz w:val="22"/>
          <w:szCs w:val="22"/>
        </w:rPr>
      </w:pP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2"/>
        <w:gridCol w:w="1500"/>
        <w:gridCol w:w="1361"/>
        <w:gridCol w:w="1310"/>
        <w:gridCol w:w="1234"/>
      </w:tblGrid>
      <w:tr w:rsidR="00D85F69" w:rsidRPr="0043252A" w:rsidTr="001A6DCD">
        <w:trPr>
          <w:trHeight w:val="216"/>
        </w:trPr>
        <w:tc>
          <w:tcPr>
            <w:tcW w:w="3952"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RUBRO PRESUPUESTAL EGRESOS (02)</w:t>
            </w:r>
          </w:p>
        </w:tc>
        <w:tc>
          <w:tcPr>
            <w:tcW w:w="1500" w:type="dxa"/>
          </w:tcPr>
          <w:p w:rsidR="00D85F69" w:rsidRPr="0043252A" w:rsidRDefault="00D85F69" w:rsidP="00723345">
            <w:pPr>
              <w:contextualSpacing/>
              <w:jc w:val="center"/>
              <w:rPr>
                <w:rFonts w:ascii="Arial Narrow" w:eastAsia="Arial Narrow" w:hAnsi="Arial Narrow" w:cs="Arial Narrow"/>
                <w:b/>
                <w:sz w:val="22"/>
                <w:szCs w:val="22"/>
              </w:rPr>
            </w:pPr>
            <w:r>
              <w:rPr>
                <w:rFonts w:ascii="Arial Narrow" w:eastAsia="Arial Narrow" w:hAnsi="Arial Narrow" w:cs="Arial Narrow"/>
                <w:b/>
                <w:sz w:val="22"/>
                <w:szCs w:val="22"/>
              </w:rPr>
              <w:t>TIPO DE RECURSO</w:t>
            </w:r>
          </w:p>
        </w:tc>
        <w:tc>
          <w:tcPr>
            <w:tcW w:w="1361"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ADICIÓN</w:t>
            </w:r>
          </w:p>
        </w:tc>
        <w:tc>
          <w:tcPr>
            <w:tcW w:w="1310"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REDUCCIÓN</w:t>
            </w:r>
          </w:p>
        </w:tc>
        <w:tc>
          <w:tcPr>
            <w:tcW w:w="1234" w:type="dxa"/>
          </w:tcPr>
          <w:p w:rsidR="00D85F69" w:rsidRPr="0043252A" w:rsidRDefault="00D85F69" w:rsidP="00723345">
            <w:pPr>
              <w:contextualSpacing/>
              <w:jc w:val="center"/>
              <w:rPr>
                <w:rFonts w:ascii="Arial Narrow" w:eastAsia="Arial Narrow" w:hAnsi="Arial Narrow" w:cs="Arial Narrow"/>
                <w:b/>
                <w:sz w:val="22"/>
                <w:szCs w:val="22"/>
              </w:rPr>
            </w:pPr>
            <w:r w:rsidRPr="0043252A">
              <w:rPr>
                <w:rFonts w:ascii="Arial Narrow" w:eastAsia="Arial Narrow" w:hAnsi="Arial Narrow" w:cs="Arial Narrow"/>
                <w:b/>
                <w:sz w:val="22"/>
                <w:szCs w:val="22"/>
              </w:rPr>
              <w:t>TOTAL</w:t>
            </w:r>
          </w:p>
        </w:tc>
      </w:tr>
      <w:tr w:rsidR="00B26974" w:rsidRPr="0043252A" w:rsidTr="001A6DCD">
        <w:trPr>
          <w:trHeight w:val="220"/>
        </w:trPr>
        <w:tc>
          <w:tcPr>
            <w:tcW w:w="3952" w:type="dxa"/>
          </w:tcPr>
          <w:p w:rsidR="00B26974" w:rsidRPr="009A7469" w:rsidRDefault="00BB4A0F" w:rsidP="009A7469">
            <w:pPr>
              <w:contextualSpacing/>
              <w:jc w:val="both"/>
              <w:rPr>
                <w:rFonts w:ascii="Arial Narrow" w:eastAsia="Arial Narrow" w:hAnsi="Arial Narrow" w:cs="Arial Narrow"/>
                <w:sz w:val="22"/>
                <w:szCs w:val="22"/>
              </w:rPr>
            </w:pPr>
            <w:r w:rsidRPr="009A7469">
              <w:rPr>
                <w:rFonts w:ascii="Arial Narrow" w:eastAsia="Arial Narrow" w:hAnsi="Arial Narrow" w:cs="Arial Narrow"/>
                <w:sz w:val="22"/>
                <w:szCs w:val="22"/>
              </w:rPr>
              <w:t>Prestación de servicio Profesionales - Contador</w:t>
            </w:r>
          </w:p>
        </w:tc>
        <w:tc>
          <w:tcPr>
            <w:tcW w:w="1500" w:type="dxa"/>
          </w:tcPr>
          <w:p w:rsidR="00B26974" w:rsidRDefault="00BB4A0F" w:rsidP="00723345">
            <w:pPr>
              <w:contextualSpacing/>
              <w:jc w:val="both"/>
              <w:rPr>
                <w:rFonts w:ascii="Arial Narrow" w:eastAsia="Arial Narrow" w:hAnsi="Arial Narrow" w:cs="Arial Narrow"/>
                <w:bCs/>
                <w:sz w:val="22"/>
                <w:szCs w:val="22"/>
              </w:rPr>
            </w:pPr>
            <w:r>
              <w:rPr>
                <w:rFonts w:ascii="Arial Narrow" w:eastAsia="Arial Narrow" w:hAnsi="Arial Narrow" w:cs="Arial Narrow"/>
                <w:bCs/>
                <w:sz w:val="22"/>
                <w:szCs w:val="22"/>
              </w:rPr>
              <w:t>Gratuidad</w:t>
            </w:r>
          </w:p>
        </w:tc>
        <w:tc>
          <w:tcPr>
            <w:tcW w:w="1361" w:type="dxa"/>
          </w:tcPr>
          <w:p w:rsidR="00B26974" w:rsidRPr="0043252A" w:rsidRDefault="00B26974" w:rsidP="00723345">
            <w:pPr>
              <w:contextualSpacing/>
              <w:jc w:val="right"/>
              <w:rPr>
                <w:rFonts w:ascii="Arial Narrow" w:eastAsia="Arial Narrow" w:hAnsi="Arial Narrow" w:cs="Arial Narrow"/>
                <w:bCs/>
                <w:sz w:val="22"/>
                <w:szCs w:val="22"/>
              </w:rPr>
            </w:pPr>
          </w:p>
        </w:tc>
        <w:tc>
          <w:tcPr>
            <w:tcW w:w="1310" w:type="dxa"/>
          </w:tcPr>
          <w:p w:rsidR="00B26974" w:rsidRDefault="00BB4A0F" w:rsidP="00723345">
            <w:pPr>
              <w:contextualSpacing/>
              <w:jc w:val="right"/>
              <w:rPr>
                <w:rFonts w:ascii="Arial Narrow" w:eastAsia="Arial Narrow" w:hAnsi="Arial Narrow" w:cs="Arial Narrow"/>
                <w:bCs/>
                <w:sz w:val="22"/>
                <w:szCs w:val="22"/>
              </w:rPr>
            </w:pPr>
            <w:r w:rsidRPr="0043252A">
              <w:rPr>
                <w:rFonts w:ascii="Arial Narrow" w:eastAsia="Arial Narrow" w:hAnsi="Arial Narrow" w:cs="Arial Narrow"/>
                <w:bCs/>
                <w:sz w:val="22"/>
                <w:szCs w:val="22"/>
              </w:rPr>
              <w:t>($</w:t>
            </w:r>
            <w:r>
              <w:rPr>
                <w:rFonts w:ascii="Arial Narrow" w:eastAsia="Arial Narrow" w:hAnsi="Arial Narrow" w:cs="Arial Narrow"/>
                <w:bCs/>
                <w:sz w:val="22"/>
                <w:szCs w:val="22"/>
              </w:rPr>
              <w:t>2.468.900</w:t>
            </w:r>
            <w:r w:rsidRPr="0043252A">
              <w:rPr>
                <w:rFonts w:ascii="Arial Narrow" w:eastAsia="Arial Narrow" w:hAnsi="Arial Narrow" w:cs="Arial Narrow"/>
                <w:bCs/>
                <w:sz w:val="22"/>
                <w:szCs w:val="22"/>
              </w:rPr>
              <w:t>)</w:t>
            </w:r>
          </w:p>
          <w:p w:rsidR="00BB4A0F" w:rsidRPr="0043252A" w:rsidRDefault="00BB4A0F" w:rsidP="00723345">
            <w:pPr>
              <w:contextualSpacing/>
              <w:jc w:val="right"/>
              <w:rPr>
                <w:rFonts w:ascii="Arial Narrow" w:eastAsia="Arial Narrow" w:hAnsi="Arial Narrow" w:cs="Arial Narrow"/>
                <w:bCs/>
                <w:sz w:val="22"/>
                <w:szCs w:val="22"/>
              </w:rPr>
            </w:pPr>
          </w:p>
        </w:tc>
        <w:tc>
          <w:tcPr>
            <w:tcW w:w="1234" w:type="dxa"/>
          </w:tcPr>
          <w:p w:rsidR="00B26974" w:rsidRPr="0043252A" w:rsidRDefault="00BB4A0F" w:rsidP="00723345">
            <w:pPr>
              <w:contextualSpacing/>
              <w:jc w:val="right"/>
              <w:rPr>
                <w:rFonts w:ascii="Arial Narrow" w:eastAsia="Arial Narrow" w:hAnsi="Arial Narrow" w:cs="Arial Narrow"/>
                <w:bCs/>
                <w:sz w:val="22"/>
                <w:szCs w:val="22"/>
              </w:rPr>
            </w:pPr>
            <w:r w:rsidRPr="0043252A">
              <w:rPr>
                <w:rFonts w:ascii="Arial Narrow" w:eastAsia="Arial Narrow" w:hAnsi="Arial Narrow" w:cs="Arial Narrow"/>
                <w:bCs/>
                <w:sz w:val="22"/>
                <w:szCs w:val="22"/>
              </w:rPr>
              <w:t>($</w:t>
            </w:r>
            <w:r>
              <w:rPr>
                <w:rFonts w:ascii="Arial Narrow" w:eastAsia="Arial Narrow" w:hAnsi="Arial Narrow" w:cs="Arial Narrow"/>
                <w:bCs/>
                <w:sz w:val="22"/>
                <w:szCs w:val="22"/>
              </w:rPr>
              <w:t>2.468.900</w:t>
            </w:r>
            <w:r w:rsidRPr="0043252A">
              <w:rPr>
                <w:rFonts w:ascii="Arial Narrow" w:eastAsia="Arial Narrow" w:hAnsi="Arial Narrow" w:cs="Arial Narrow"/>
                <w:bCs/>
                <w:sz w:val="22"/>
                <w:szCs w:val="22"/>
              </w:rPr>
              <w:t>)</w:t>
            </w:r>
          </w:p>
        </w:tc>
      </w:tr>
      <w:tr w:rsidR="00D85F69" w:rsidRPr="0043252A" w:rsidTr="001A6DCD">
        <w:trPr>
          <w:trHeight w:val="220"/>
        </w:trPr>
        <w:tc>
          <w:tcPr>
            <w:tcW w:w="3952" w:type="dxa"/>
          </w:tcPr>
          <w:p w:rsidR="00D85F69" w:rsidRPr="009A7469" w:rsidRDefault="00D85F69" w:rsidP="009A7469">
            <w:pPr>
              <w:contextualSpacing/>
              <w:jc w:val="both"/>
              <w:rPr>
                <w:rFonts w:ascii="Arial Narrow" w:eastAsia="Arial Narrow" w:hAnsi="Arial Narrow" w:cs="Arial Narrow"/>
                <w:sz w:val="22"/>
                <w:szCs w:val="22"/>
              </w:rPr>
            </w:pPr>
            <w:r w:rsidRPr="009A7469">
              <w:rPr>
                <w:rFonts w:ascii="Arial Narrow" w:eastAsia="Arial Narrow" w:hAnsi="Arial Narrow" w:cs="Arial Narrow"/>
                <w:sz w:val="22"/>
                <w:szCs w:val="22"/>
              </w:rPr>
              <w:t>Otros bienes transportables diferentes a productos metálicos</w:t>
            </w:r>
          </w:p>
        </w:tc>
        <w:tc>
          <w:tcPr>
            <w:tcW w:w="1500" w:type="dxa"/>
          </w:tcPr>
          <w:p w:rsidR="00D85F69" w:rsidRPr="0043252A" w:rsidRDefault="00D85F69" w:rsidP="00723345">
            <w:pPr>
              <w:contextualSpacing/>
              <w:jc w:val="both"/>
              <w:rPr>
                <w:rFonts w:ascii="Arial Narrow" w:eastAsia="Arial Narrow" w:hAnsi="Arial Narrow" w:cs="Arial Narrow"/>
                <w:bCs/>
                <w:sz w:val="22"/>
                <w:szCs w:val="22"/>
              </w:rPr>
            </w:pPr>
            <w:r>
              <w:rPr>
                <w:rFonts w:ascii="Arial Narrow" w:eastAsia="Arial Narrow" w:hAnsi="Arial Narrow" w:cs="Arial Narrow"/>
                <w:bCs/>
                <w:sz w:val="22"/>
                <w:szCs w:val="22"/>
              </w:rPr>
              <w:t>Gratuidad</w:t>
            </w:r>
          </w:p>
        </w:tc>
        <w:tc>
          <w:tcPr>
            <w:tcW w:w="1361" w:type="dxa"/>
          </w:tcPr>
          <w:p w:rsidR="00D85F69" w:rsidRPr="0043252A" w:rsidRDefault="00D85F69" w:rsidP="00723345">
            <w:pPr>
              <w:contextualSpacing/>
              <w:jc w:val="right"/>
              <w:rPr>
                <w:rFonts w:ascii="Arial Narrow" w:eastAsia="Arial Narrow" w:hAnsi="Arial Narrow" w:cs="Arial Narrow"/>
                <w:bCs/>
                <w:sz w:val="22"/>
                <w:szCs w:val="22"/>
              </w:rPr>
            </w:pPr>
          </w:p>
        </w:tc>
        <w:tc>
          <w:tcPr>
            <w:tcW w:w="1310" w:type="dxa"/>
          </w:tcPr>
          <w:p w:rsidR="00D85F69" w:rsidRPr="0043252A" w:rsidRDefault="003D0766" w:rsidP="00BB4A0F">
            <w:pPr>
              <w:contextualSpacing/>
              <w:jc w:val="right"/>
              <w:rPr>
                <w:rFonts w:ascii="Arial Narrow" w:eastAsia="Arial Narrow" w:hAnsi="Arial Narrow" w:cs="Arial Narrow"/>
                <w:bCs/>
                <w:sz w:val="22"/>
                <w:szCs w:val="22"/>
              </w:rPr>
            </w:pPr>
            <w:r w:rsidRPr="0043252A">
              <w:rPr>
                <w:rFonts w:ascii="Arial Narrow" w:eastAsia="Arial Narrow" w:hAnsi="Arial Narrow" w:cs="Arial Narrow"/>
                <w:bCs/>
                <w:sz w:val="22"/>
                <w:szCs w:val="22"/>
              </w:rPr>
              <w:t>($</w:t>
            </w:r>
            <w:r w:rsidR="00BB4A0F">
              <w:rPr>
                <w:rFonts w:ascii="Arial Narrow" w:eastAsia="Arial Narrow" w:hAnsi="Arial Narrow" w:cs="Arial Narrow"/>
                <w:bCs/>
                <w:sz w:val="22"/>
                <w:szCs w:val="22"/>
              </w:rPr>
              <w:t>2.712.033</w:t>
            </w:r>
            <w:r w:rsidRPr="0043252A">
              <w:rPr>
                <w:rFonts w:ascii="Arial Narrow" w:eastAsia="Arial Narrow" w:hAnsi="Arial Narrow" w:cs="Arial Narrow"/>
                <w:bCs/>
                <w:sz w:val="22"/>
                <w:szCs w:val="22"/>
              </w:rPr>
              <w:t>)</w:t>
            </w:r>
          </w:p>
        </w:tc>
        <w:tc>
          <w:tcPr>
            <w:tcW w:w="1234" w:type="dxa"/>
          </w:tcPr>
          <w:p w:rsidR="00D85F69" w:rsidRPr="0043252A" w:rsidRDefault="00BB4A0F" w:rsidP="00723345">
            <w:pPr>
              <w:contextualSpacing/>
              <w:jc w:val="right"/>
              <w:rPr>
                <w:rFonts w:ascii="Arial Narrow" w:eastAsia="Arial Narrow" w:hAnsi="Arial Narrow" w:cs="Arial Narrow"/>
                <w:bCs/>
                <w:sz w:val="22"/>
                <w:szCs w:val="22"/>
              </w:rPr>
            </w:pPr>
            <w:r w:rsidRPr="0043252A">
              <w:rPr>
                <w:rFonts w:ascii="Arial Narrow" w:eastAsia="Arial Narrow" w:hAnsi="Arial Narrow" w:cs="Arial Narrow"/>
                <w:bCs/>
                <w:sz w:val="22"/>
                <w:szCs w:val="22"/>
              </w:rPr>
              <w:t>($</w:t>
            </w:r>
            <w:r>
              <w:rPr>
                <w:rFonts w:ascii="Arial Narrow" w:eastAsia="Arial Narrow" w:hAnsi="Arial Narrow" w:cs="Arial Narrow"/>
                <w:bCs/>
                <w:sz w:val="22"/>
                <w:szCs w:val="22"/>
              </w:rPr>
              <w:t>2.712.033</w:t>
            </w:r>
            <w:r w:rsidRPr="0043252A">
              <w:rPr>
                <w:rFonts w:ascii="Arial Narrow" w:eastAsia="Arial Narrow" w:hAnsi="Arial Narrow" w:cs="Arial Narrow"/>
                <w:bCs/>
                <w:sz w:val="22"/>
                <w:szCs w:val="22"/>
              </w:rPr>
              <w:t>)</w:t>
            </w:r>
          </w:p>
        </w:tc>
      </w:tr>
      <w:tr w:rsidR="00D85F69" w:rsidRPr="0043252A" w:rsidTr="001A6DCD">
        <w:trPr>
          <w:trHeight w:val="208"/>
        </w:trPr>
        <w:tc>
          <w:tcPr>
            <w:tcW w:w="3952" w:type="dxa"/>
          </w:tcPr>
          <w:p w:rsidR="00D85F69" w:rsidRPr="009A7469" w:rsidRDefault="00D85F69" w:rsidP="009A7469">
            <w:pPr>
              <w:contextualSpacing/>
              <w:jc w:val="both"/>
              <w:rPr>
                <w:rFonts w:ascii="Arial Narrow" w:eastAsia="Arial Narrow" w:hAnsi="Arial Narrow" w:cs="Arial Narrow"/>
                <w:sz w:val="22"/>
                <w:szCs w:val="22"/>
              </w:rPr>
            </w:pPr>
            <w:r w:rsidRPr="009A7469">
              <w:rPr>
                <w:rFonts w:ascii="Arial Narrow" w:eastAsia="Arial Narrow" w:hAnsi="Arial Narrow" w:cs="Arial Narrow"/>
                <w:sz w:val="22"/>
                <w:szCs w:val="22"/>
              </w:rPr>
              <w:t>FI - dotación, menaje, suministros-dotación institucional</w:t>
            </w:r>
          </w:p>
        </w:tc>
        <w:tc>
          <w:tcPr>
            <w:tcW w:w="1500" w:type="dxa"/>
          </w:tcPr>
          <w:p w:rsidR="00D85F69" w:rsidRPr="0043252A" w:rsidRDefault="00D85F69" w:rsidP="00723345">
            <w:pPr>
              <w:contextualSpacing/>
              <w:jc w:val="both"/>
              <w:rPr>
                <w:rFonts w:ascii="Arial Narrow" w:eastAsia="Arial Narrow" w:hAnsi="Arial Narrow" w:cs="Arial Narrow"/>
                <w:bCs/>
                <w:sz w:val="22"/>
                <w:szCs w:val="22"/>
              </w:rPr>
            </w:pPr>
            <w:r>
              <w:rPr>
                <w:rFonts w:ascii="Arial Narrow" w:eastAsia="Arial Narrow" w:hAnsi="Arial Narrow" w:cs="Arial Narrow"/>
                <w:bCs/>
                <w:sz w:val="22"/>
                <w:szCs w:val="22"/>
              </w:rPr>
              <w:t>Formación integral</w:t>
            </w:r>
          </w:p>
        </w:tc>
        <w:tc>
          <w:tcPr>
            <w:tcW w:w="1361" w:type="dxa"/>
          </w:tcPr>
          <w:p w:rsidR="00D85F69" w:rsidRPr="0043252A" w:rsidRDefault="003D0766" w:rsidP="00723345">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$ 32.344.991</w:t>
            </w:r>
          </w:p>
        </w:tc>
        <w:tc>
          <w:tcPr>
            <w:tcW w:w="1310" w:type="dxa"/>
          </w:tcPr>
          <w:p w:rsidR="00D85F69" w:rsidRPr="0043252A" w:rsidRDefault="00D85F69" w:rsidP="00723345">
            <w:pPr>
              <w:contextualSpacing/>
              <w:jc w:val="right"/>
              <w:rPr>
                <w:rFonts w:ascii="Arial Narrow" w:eastAsia="Arial Narrow" w:hAnsi="Arial Narrow" w:cs="Arial Narrow"/>
                <w:bCs/>
                <w:sz w:val="22"/>
                <w:szCs w:val="22"/>
              </w:rPr>
            </w:pPr>
          </w:p>
        </w:tc>
        <w:tc>
          <w:tcPr>
            <w:tcW w:w="1234" w:type="dxa"/>
          </w:tcPr>
          <w:p w:rsidR="00D85F69" w:rsidRPr="0043252A" w:rsidRDefault="003D0766" w:rsidP="00723345">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$ 32.344.991</w:t>
            </w:r>
          </w:p>
        </w:tc>
      </w:tr>
      <w:tr w:rsidR="003D0766" w:rsidRPr="0043252A" w:rsidTr="001A6DCD">
        <w:trPr>
          <w:trHeight w:val="208"/>
        </w:trPr>
        <w:tc>
          <w:tcPr>
            <w:tcW w:w="3952" w:type="dxa"/>
          </w:tcPr>
          <w:p w:rsidR="003D0766" w:rsidRPr="009A7469" w:rsidRDefault="003D0766" w:rsidP="009A7469">
            <w:pPr>
              <w:contextualSpacing/>
              <w:jc w:val="both"/>
              <w:rPr>
                <w:rFonts w:ascii="Arial Narrow" w:eastAsia="Arial Narrow" w:hAnsi="Arial Narrow" w:cs="Arial Narrow"/>
                <w:sz w:val="22"/>
                <w:szCs w:val="22"/>
              </w:rPr>
            </w:pPr>
            <w:r w:rsidRPr="009A7469">
              <w:rPr>
                <w:rFonts w:ascii="Arial Narrow" w:eastAsia="Arial Narrow" w:hAnsi="Arial Narrow" w:cs="Arial Narrow"/>
                <w:sz w:val="22"/>
                <w:szCs w:val="22"/>
              </w:rPr>
              <w:t>PI - dotación, menaje, suministros-dotación institucional</w:t>
            </w:r>
          </w:p>
        </w:tc>
        <w:tc>
          <w:tcPr>
            <w:tcW w:w="1500" w:type="dxa"/>
          </w:tcPr>
          <w:p w:rsidR="003D0766" w:rsidRPr="0043252A" w:rsidRDefault="003D0766" w:rsidP="003D0766">
            <w:pPr>
              <w:contextualSpacing/>
              <w:jc w:val="both"/>
              <w:rPr>
                <w:rFonts w:ascii="Arial Narrow" w:eastAsia="Arial Narrow" w:hAnsi="Arial Narrow" w:cs="Arial Narrow"/>
                <w:bCs/>
                <w:sz w:val="22"/>
                <w:szCs w:val="22"/>
              </w:rPr>
            </w:pPr>
            <w:r>
              <w:rPr>
                <w:rFonts w:ascii="Arial Narrow" w:eastAsia="Arial Narrow" w:hAnsi="Arial Narrow" w:cs="Arial Narrow"/>
                <w:bCs/>
                <w:sz w:val="22"/>
                <w:szCs w:val="22"/>
              </w:rPr>
              <w:t>Primera infancia</w:t>
            </w:r>
          </w:p>
        </w:tc>
        <w:tc>
          <w:tcPr>
            <w:tcW w:w="1361" w:type="dxa"/>
          </w:tcPr>
          <w:p w:rsidR="003D0766" w:rsidRPr="0043252A" w:rsidRDefault="003D0766" w:rsidP="003D0766">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$ 25.348.956</w:t>
            </w:r>
          </w:p>
        </w:tc>
        <w:tc>
          <w:tcPr>
            <w:tcW w:w="1310" w:type="dxa"/>
          </w:tcPr>
          <w:p w:rsidR="003D0766" w:rsidRPr="0043252A" w:rsidRDefault="003D0766" w:rsidP="003D0766">
            <w:pPr>
              <w:contextualSpacing/>
              <w:jc w:val="right"/>
              <w:rPr>
                <w:rFonts w:ascii="Arial Narrow" w:eastAsia="Arial Narrow" w:hAnsi="Arial Narrow" w:cs="Arial Narrow"/>
                <w:bCs/>
                <w:sz w:val="22"/>
                <w:szCs w:val="22"/>
              </w:rPr>
            </w:pPr>
          </w:p>
        </w:tc>
        <w:tc>
          <w:tcPr>
            <w:tcW w:w="1234" w:type="dxa"/>
          </w:tcPr>
          <w:p w:rsidR="003D0766" w:rsidRPr="0043252A" w:rsidRDefault="003D0766" w:rsidP="003D0766">
            <w:pPr>
              <w:contextualSpacing/>
              <w:jc w:val="right"/>
              <w:rPr>
                <w:rFonts w:ascii="Arial Narrow" w:eastAsia="Arial Narrow" w:hAnsi="Arial Narrow" w:cs="Arial Narrow"/>
                <w:bCs/>
                <w:sz w:val="22"/>
                <w:szCs w:val="22"/>
              </w:rPr>
            </w:pPr>
            <w:r>
              <w:rPr>
                <w:rFonts w:ascii="ArialMT" w:eastAsiaTheme="minorHAnsi" w:hAnsi="ArialMT" w:cs="ArialMT"/>
                <w:sz w:val="18"/>
                <w:szCs w:val="18"/>
                <w:lang w:val="en-US" w:eastAsia="en-US"/>
                <w14:ligatures w14:val="standardContextual"/>
              </w:rPr>
              <w:t>$ 25.348.956</w:t>
            </w:r>
          </w:p>
        </w:tc>
      </w:tr>
      <w:tr w:rsidR="003D0766" w:rsidRPr="0043252A" w:rsidTr="001A6DCD">
        <w:trPr>
          <w:trHeight w:val="208"/>
        </w:trPr>
        <w:tc>
          <w:tcPr>
            <w:tcW w:w="3952" w:type="dxa"/>
          </w:tcPr>
          <w:p w:rsidR="003D0766" w:rsidRPr="009A7469" w:rsidRDefault="003D0766" w:rsidP="003D0766">
            <w:pPr>
              <w:contextualSpacing/>
              <w:rPr>
                <w:rFonts w:ascii="Arial Narrow" w:eastAsia="Arial Narrow" w:hAnsi="Arial Narrow" w:cs="Arial Narrow"/>
                <w:b/>
                <w:sz w:val="22"/>
                <w:szCs w:val="22"/>
              </w:rPr>
            </w:pPr>
            <w:r w:rsidRPr="009A7469">
              <w:rPr>
                <w:rFonts w:ascii="Arial Narrow" w:eastAsia="Arial Narrow" w:hAnsi="Arial Narrow" w:cs="Arial Narrow"/>
                <w:b/>
                <w:sz w:val="22"/>
                <w:szCs w:val="22"/>
              </w:rPr>
              <w:t>Total neto</w:t>
            </w:r>
          </w:p>
        </w:tc>
        <w:tc>
          <w:tcPr>
            <w:tcW w:w="1500" w:type="dxa"/>
          </w:tcPr>
          <w:p w:rsidR="003D0766" w:rsidRPr="0043252A" w:rsidRDefault="003D0766" w:rsidP="003D0766">
            <w:pPr>
              <w:contextualSpacing/>
              <w:jc w:val="right"/>
              <w:rPr>
                <w:rFonts w:ascii="Arial Narrow" w:eastAsia="Arial Narrow" w:hAnsi="Arial Narrow" w:cs="Arial Narrow"/>
                <w:b/>
                <w:sz w:val="22"/>
                <w:szCs w:val="22"/>
              </w:rPr>
            </w:pPr>
          </w:p>
        </w:tc>
        <w:tc>
          <w:tcPr>
            <w:tcW w:w="1361" w:type="dxa"/>
          </w:tcPr>
          <w:p w:rsidR="003D0766" w:rsidRPr="00803609" w:rsidRDefault="003D0766" w:rsidP="003D0766">
            <w:pPr>
              <w:contextualSpacing/>
              <w:jc w:val="right"/>
              <w:rPr>
                <w:rFonts w:ascii="Arial Narrow" w:eastAsia="Arial Narrow" w:hAnsi="Arial Narrow" w:cs="Arial Narrow"/>
                <w:b/>
                <w:sz w:val="22"/>
                <w:szCs w:val="22"/>
              </w:rPr>
            </w:pPr>
            <w:r w:rsidRPr="00803609">
              <w:rPr>
                <w:rFonts w:ascii="ArialMT" w:eastAsiaTheme="minorHAnsi" w:hAnsi="ArialMT" w:cs="ArialMT"/>
                <w:b/>
                <w:sz w:val="18"/>
                <w:szCs w:val="18"/>
                <w:lang w:val="en-US" w:eastAsia="en-US"/>
                <w14:ligatures w14:val="standardContextual"/>
              </w:rPr>
              <w:t>$ 57.693.947</w:t>
            </w:r>
          </w:p>
        </w:tc>
        <w:tc>
          <w:tcPr>
            <w:tcW w:w="1310" w:type="dxa"/>
          </w:tcPr>
          <w:p w:rsidR="003D0766" w:rsidRPr="0043252A" w:rsidRDefault="003D0766" w:rsidP="003D0766">
            <w:pPr>
              <w:contextualSpacing/>
              <w:jc w:val="right"/>
              <w:rPr>
                <w:rFonts w:ascii="Arial Narrow" w:eastAsia="Arial Narrow" w:hAnsi="Arial Narrow" w:cs="Arial Narrow"/>
                <w:b/>
                <w:sz w:val="22"/>
                <w:szCs w:val="22"/>
              </w:rPr>
            </w:pPr>
            <w:r w:rsidRPr="0043252A">
              <w:rPr>
                <w:rFonts w:ascii="Arial Narrow" w:eastAsia="Arial Narrow" w:hAnsi="Arial Narrow" w:cs="Arial Narrow"/>
                <w:b/>
                <w:sz w:val="22"/>
                <w:szCs w:val="22"/>
              </w:rPr>
              <w:t>($</w:t>
            </w:r>
            <w:r>
              <w:rPr>
                <w:rFonts w:ascii="Arial Narrow" w:eastAsia="Arial Narrow" w:hAnsi="Arial Narrow" w:cs="Arial Narrow"/>
                <w:b/>
                <w:sz w:val="22"/>
                <w:szCs w:val="22"/>
              </w:rPr>
              <w:t>5.180.933</w:t>
            </w:r>
            <w:r w:rsidRPr="0043252A">
              <w:rPr>
                <w:rFonts w:ascii="Arial Narrow" w:eastAsia="Arial Narrow" w:hAnsi="Arial Narrow" w:cs="Arial Narrow"/>
                <w:b/>
                <w:sz w:val="22"/>
                <w:szCs w:val="22"/>
              </w:rPr>
              <w:t>)</w:t>
            </w:r>
          </w:p>
        </w:tc>
        <w:tc>
          <w:tcPr>
            <w:tcW w:w="1234" w:type="dxa"/>
          </w:tcPr>
          <w:p w:rsidR="003D0766" w:rsidRPr="0043252A" w:rsidRDefault="003D0766" w:rsidP="003D0766">
            <w:pPr>
              <w:tabs>
                <w:tab w:val="right" w:pos="1068"/>
              </w:tabs>
              <w:contextualSpacing/>
              <w:rPr>
                <w:rFonts w:ascii="Arial Narrow" w:eastAsia="Arial Narrow" w:hAnsi="Arial Narrow" w:cs="Arial Narrow"/>
                <w:b/>
                <w:sz w:val="22"/>
                <w:szCs w:val="22"/>
              </w:rPr>
            </w:pPr>
            <w:r>
              <w:rPr>
                <w:rFonts w:ascii="Arial Narrow" w:eastAsia="Arial Narrow" w:hAnsi="Arial Narrow" w:cs="Arial Narrow"/>
                <w:b/>
                <w:sz w:val="22"/>
                <w:szCs w:val="22"/>
              </w:rPr>
              <w:tab/>
            </w:r>
            <w:r w:rsidRPr="0043252A">
              <w:rPr>
                <w:rFonts w:ascii="Arial Narrow" w:eastAsia="Arial Narrow" w:hAnsi="Arial Narrow" w:cs="Arial Narrow"/>
                <w:b/>
                <w:sz w:val="22"/>
                <w:szCs w:val="22"/>
              </w:rPr>
              <w:t>$5</w:t>
            </w:r>
            <w:r>
              <w:rPr>
                <w:rFonts w:ascii="Arial Narrow" w:eastAsia="Arial Narrow" w:hAnsi="Arial Narrow" w:cs="Arial Narrow"/>
                <w:b/>
                <w:sz w:val="22"/>
                <w:szCs w:val="22"/>
              </w:rPr>
              <w:t>2.513.014</w:t>
            </w:r>
          </w:p>
        </w:tc>
      </w:tr>
    </w:tbl>
    <w:p w:rsidR="00D85F69" w:rsidRPr="0043252A" w:rsidRDefault="00D85F69" w:rsidP="00D85F69">
      <w:pPr>
        <w:contextualSpacing/>
        <w:jc w:val="both"/>
        <w:rPr>
          <w:rFonts w:ascii="Arial Narrow" w:eastAsia="Calibri" w:hAnsi="Arial Narrow" w:cs="Arial"/>
          <w:b/>
          <w:sz w:val="22"/>
          <w:szCs w:val="22"/>
        </w:rPr>
      </w:pPr>
    </w:p>
    <w:p w:rsidR="00D85F69" w:rsidRPr="0043252A" w:rsidRDefault="00D85F69" w:rsidP="00D85F69">
      <w:pPr>
        <w:contextualSpacing/>
        <w:jc w:val="both"/>
        <w:rPr>
          <w:rFonts w:ascii="Arial Narrow" w:eastAsia="Calibri" w:hAnsi="Arial Narrow" w:cs="Arial"/>
          <w:sz w:val="22"/>
          <w:szCs w:val="22"/>
        </w:rPr>
      </w:pPr>
      <w:r w:rsidRPr="0043252A">
        <w:rPr>
          <w:rFonts w:ascii="Arial Narrow" w:eastAsia="Calibri" w:hAnsi="Arial Narrow" w:cs="Arial"/>
          <w:b/>
          <w:sz w:val="22"/>
          <w:szCs w:val="22"/>
        </w:rPr>
        <w:t>ARTÍCULO TERCERO: a</w:t>
      </w:r>
      <w:r w:rsidRPr="0043252A">
        <w:rPr>
          <w:rFonts w:ascii="Arial Narrow" w:eastAsia="Calibri" w:hAnsi="Arial Narrow" w:cs="Arial"/>
          <w:sz w:val="22"/>
          <w:szCs w:val="22"/>
        </w:rPr>
        <w:t xml:space="preserve">dicionar </w:t>
      </w:r>
      <w:r w:rsidRPr="009A7469">
        <w:rPr>
          <w:rFonts w:ascii="Arial Narrow" w:eastAsia="Calibri" w:hAnsi="Arial Narrow" w:cs="Arial"/>
          <w:sz w:val="22"/>
          <w:szCs w:val="22"/>
        </w:rPr>
        <w:t xml:space="preserve">al plan anual de adquisiciones y al PAC, la suma neta de </w:t>
      </w:r>
      <w:r w:rsidR="00850EFB" w:rsidRPr="009A7469">
        <w:rPr>
          <w:rFonts w:ascii="Arial Narrow" w:eastAsia="Arial Narrow" w:hAnsi="Arial Narrow" w:cs="Arial Narrow"/>
          <w:b/>
          <w:color w:val="000000"/>
          <w:sz w:val="22"/>
          <w:szCs w:val="22"/>
        </w:rPr>
        <w:t xml:space="preserve">CINCUENTA Y DOS MILLONES QUINIENTOS TRECE MIL </w:t>
      </w:r>
      <w:r w:rsidR="005A0D57" w:rsidRPr="009A7469">
        <w:rPr>
          <w:rFonts w:ascii="Arial Narrow" w:eastAsia="Arial Narrow" w:hAnsi="Arial Narrow" w:cs="Arial Narrow"/>
          <w:b/>
          <w:color w:val="000000"/>
          <w:sz w:val="22"/>
          <w:szCs w:val="22"/>
        </w:rPr>
        <w:t>CATORCE PESOS</w:t>
      </w:r>
      <w:r w:rsidR="00850EFB" w:rsidRPr="009A7469">
        <w:rPr>
          <w:rFonts w:ascii="Arial Narrow" w:eastAsia="Arial Narrow" w:hAnsi="Arial Narrow" w:cs="Arial Narrow"/>
          <w:b/>
          <w:color w:val="000000"/>
          <w:sz w:val="22"/>
          <w:szCs w:val="22"/>
        </w:rPr>
        <w:t xml:space="preserve"> ML ($52.513.014)</w:t>
      </w:r>
      <w:r w:rsidRPr="009A7469">
        <w:rPr>
          <w:rFonts w:ascii="Arial Narrow" w:eastAsia="Calibri" w:hAnsi="Arial Narrow" w:cs="Arial"/>
          <w:sz w:val="22"/>
          <w:szCs w:val="22"/>
        </w:rPr>
        <w:t>,</w:t>
      </w:r>
      <w:r w:rsidRPr="0043252A">
        <w:rPr>
          <w:rFonts w:ascii="Arial Narrow" w:eastAsia="Calibri" w:hAnsi="Arial Narrow" w:cs="Arial"/>
          <w:sz w:val="22"/>
          <w:szCs w:val="22"/>
        </w:rPr>
        <w:t xml:space="preserve"> de la siguiente manera:</w:t>
      </w:r>
    </w:p>
    <w:p w:rsidR="001A6DCD" w:rsidRPr="009A7469" w:rsidRDefault="0086516B" w:rsidP="00D85F69">
      <w:pPr>
        <w:contextualSpacing/>
        <w:jc w:val="both"/>
        <w:rPr>
          <w:rFonts w:ascii="Arial Narrow" w:eastAsia="Calibri" w:hAnsi="Arial Narrow" w:cs="Arial"/>
          <w:sz w:val="22"/>
          <w:szCs w:val="22"/>
        </w:rPr>
      </w:pPr>
      <w:r w:rsidRPr="009A7469">
        <w:rPr>
          <w:rFonts w:ascii="Arial Narrow" w:eastAsia="Calibri" w:hAnsi="Arial Narrow" w:cs="Arial"/>
          <w:sz w:val="22"/>
          <w:szCs w:val="22"/>
        </w:rPr>
        <w:t>AGREGAR LA MODIFICACION EN PLAN ANUAL DE ADQUISICIONES (archivo de Excel)</w:t>
      </w:r>
      <w:r w:rsidR="001A6DCD" w:rsidRPr="009A7469">
        <w:rPr>
          <w:rFonts w:eastAsia="Calibri"/>
          <w:noProof/>
          <w:lang w:val="en-US" w:eastAsia="en-US"/>
        </w:rPr>
        <w:drawing>
          <wp:inline distT="0" distB="0" distL="0" distR="0" wp14:anchorId="18361A30" wp14:editId="6E974EF8">
            <wp:extent cx="6840747" cy="27715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1617" cy="2796182"/>
                    </a:xfrm>
                    <a:prstGeom prst="rect">
                      <a:avLst/>
                    </a:prstGeom>
                    <a:noFill/>
                    <a:ln>
                      <a:noFill/>
                    </a:ln>
                  </pic:spPr>
                </pic:pic>
              </a:graphicData>
            </a:graphic>
          </wp:inline>
        </w:drawing>
      </w:r>
    </w:p>
    <w:p w:rsidR="001A6DCD" w:rsidRDefault="001A6DCD" w:rsidP="00D85F69">
      <w:pPr>
        <w:contextualSpacing/>
        <w:jc w:val="both"/>
        <w:rPr>
          <w:rFonts w:ascii="Arial Narrow" w:eastAsia="Calibri" w:hAnsi="Arial Narrow" w:cs="Arial"/>
          <w:sz w:val="22"/>
          <w:szCs w:val="22"/>
        </w:rPr>
      </w:pPr>
    </w:p>
    <w:p w:rsidR="00D85F69" w:rsidRPr="009A7469" w:rsidRDefault="00D85F69" w:rsidP="00D85F69">
      <w:pPr>
        <w:tabs>
          <w:tab w:val="center" w:pos="4252"/>
          <w:tab w:val="right" w:pos="8504"/>
        </w:tabs>
        <w:jc w:val="both"/>
        <w:rPr>
          <w:rFonts w:ascii="Arial Narrow" w:hAnsi="Arial Narrow" w:cs="Arial"/>
          <w:bCs/>
          <w:color w:val="000000"/>
          <w:sz w:val="22"/>
          <w:szCs w:val="22"/>
          <w:lang w:val="es-ES_tradnl"/>
        </w:rPr>
      </w:pPr>
      <w:r w:rsidRPr="009A7469">
        <w:rPr>
          <w:rFonts w:ascii="Arial Narrow" w:eastAsia="Calibri" w:hAnsi="Arial Narrow" w:cs="Arial"/>
          <w:b/>
          <w:sz w:val="22"/>
          <w:szCs w:val="22"/>
        </w:rPr>
        <w:t xml:space="preserve">ARTÍCULO CUARTO: </w:t>
      </w:r>
      <w:r w:rsidRPr="009A7469">
        <w:rPr>
          <w:rFonts w:ascii="Arial Narrow" w:eastAsia="Calibri" w:hAnsi="Arial Narrow" w:cs="Arial"/>
          <w:sz w:val="22"/>
          <w:szCs w:val="22"/>
        </w:rPr>
        <w:t xml:space="preserve">adicionar al POAI, la suma neta de </w:t>
      </w:r>
      <w:r w:rsidR="00850EFB" w:rsidRPr="009A7469">
        <w:rPr>
          <w:rFonts w:ascii="Arial Narrow" w:eastAsia="Arial Narrow" w:hAnsi="Arial Narrow" w:cs="Arial Narrow"/>
          <w:b/>
          <w:color w:val="000000"/>
          <w:sz w:val="22"/>
          <w:szCs w:val="22"/>
        </w:rPr>
        <w:t xml:space="preserve">CINCUENTA Y DOS MILLONES QUINIENTOS TRECE MIL </w:t>
      </w:r>
      <w:r w:rsidR="005A0D57" w:rsidRPr="009A7469">
        <w:rPr>
          <w:rFonts w:ascii="Arial Narrow" w:eastAsia="Arial Narrow" w:hAnsi="Arial Narrow" w:cs="Arial Narrow"/>
          <w:b/>
          <w:color w:val="000000"/>
          <w:sz w:val="22"/>
          <w:szCs w:val="22"/>
        </w:rPr>
        <w:t>CATORCE PESOS</w:t>
      </w:r>
      <w:r w:rsidR="00850EFB" w:rsidRPr="009A7469">
        <w:rPr>
          <w:rFonts w:ascii="Arial Narrow" w:eastAsia="Arial Narrow" w:hAnsi="Arial Narrow" w:cs="Arial Narrow"/>
          <w:b/>
          <w:color w:val="000000"/>
          <w:sz w:val="22"/>
          <w:szCs w:val="22"/>
        </w:rPr>
        <w:t xml:space="preserve"> ML ($52.513.014)</w:t>
      </w:r>
      <w:r w:rsidRPr="009A7469">
        <w:rPr>
          <w:rFonts w:ascii="Arial Narrow" w:hAnsi="Arial Narrow" w:cs="Arial"/>
          <w:b/>
          <w:bCs/>
          <w:color w:val="000000"/>
          <w:sz w:val="22"/>
          <w:szCs w:val="22"/>
          <w:lang w:val="es-ES_tradnl"/>
        </w:rPr>
        <w:t>,</w:t>
      </w:r>
      <w:r w:rsidRPr="009A7469">
        <w:rPr>
          <w:rFonts w:ascii="Arial Narrow" w:hAnsi="Arial Narrow" w:cs="Arial"/>
          <w:bCs/>
          <w:color w:val="000000"/>
          <w:sz w:val="22"/>
          <w:szCs w:val="22"/>
          <w:lang w:val="es-ES_tradnl"/>
        </w:rPr>
        <w:t xml:space="preserve"> de la siguiente manera:</w:t>
      </w:r>
    </w:p>
    <w:p w:rsidR="00D85F69" w:rsidRPr="009A7469" w:rsidRDefault="00D85F69" w:rsidP="00D85F69">
      <w:pPr>
        <w:tabs>
          <w:tab w:val="center" w:pos="4252"/>
          <w:tab w:val="right" w:pos="8504"/>
        </w:tabs>
        <w:jc w:val="both"/>
        <w:rPr>
          <w:rFonts w:ascii="Arial Narrow" w:hAnsi="Arial Narrow" w:cs="Arial"/>
          <w:b/>
          <w:sz w:val="22"/>
          <w:szCs w:val="22"/>
          <w:lang w:val="es-ES_tradnl"/>
        </w:rPr>
      </w:pPr>
    </w:p>
    <w:p w:rsidR="0086516B" w:rsidRDefault="0086516B" w:rsidP="0086516B">
      <w:pPr>
        <w:contextualSpacing/>
        <w:jc w:val="both"/>
        <w:rPr>
          <w:rFonts w:ascii="Arial Narrow" w:eastAsia="Calibri" w:hAnsi="Arial Narrow" w:cs="Arial"/>
          <w:sz w:val="22"/>
          <w:szCs w:val="22"/>
        </w:rPr>
      </w:pPr>
      <w:r w:rsidRPr="009A7469">
        <w:rPr>
          <w:rFonts w:ascii="Arial Narrow" w:eastAsia="Calibri" w:hAnsi="Arial Narrow" w:cs="Arial"/>
          <w:sz w:val="22"/>
          <w:szCs w:val="22"/>
        </w:rPr>
        <w:t>AGREGAR LA MODIFICACION EN POAI (archivo de Excel)</w:t>
      </w:r>
    </w:p>
    <w:p w:rsidR="001A6DCD" w:rsidRDefault="001A6DCD" w:rsidP="0086516B">
      <w:pPr>
        <w:contextualSpacing/>
        <w:jc w:val="both"/>
        <w:rPr>
          <w:rFonts w:ascii="Arial Narrow" w:eastAsia="Calibri" w:hAnsi="Arial Narrow" w:cs="Arial"/>
          <w:sz w:val="22"/>
          <w:szCs w:val="22"/>
        </w:rPr>
      </w:pPr>
    </w:p>
    <w:p w:rsidR="001A6DCD" w:rsidRDefault="001A6DCD" w:rsidP="0086516B">
      <w:pPr>
        <w:contextualSpacing/>
        <w:jc w:val="both"/>
        <w:rPr>
          <w:rFonts w:ascii="Arial Narrow" w:eastAsia="Calibri" w:hAnsi="Arial Narrow" w:cs="Arial"/>
          <w:sz w:val="22"/>
          <w:szCs w:val="22"/>
        </w:rPr>
      </w:pPr>
      <w:r w:rsidRPr="001A6DCD">
        <w:rPr>
          <w:rFonts w:eastAsia="Calibri"/>
          <w:noProof/>
          <w:lang w:val="en-US" w:eastAsia="en-US"/>
        </w:rPr>
        <w:drawing>
          <wp:inline distT="0" distB="0" distL="0" distR="0">
            <wp:extent cx="6511925" cy="2794958"/>
            <wp:effectExtent l="0" t="0" r="317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1172" cy="2803219"/>
                    </a:xfrm>
                    <a:prstGeom prst="rect">
                      <a:avLst/>
                    </a:prstGeom>
                    <a:noFill/>
                    <a:ln>
                      <a:noFill/>
                    </a:ln>
                  </pic:spPr>
                </pic:pic>
              </a:graphicData>
            </a:graphic>
          </wp:inline>
        </w:drawing>
      </w:r>
    </w:p>
    <w:p w:rsidR="001A6DCD" w:rsidRDefault="001A6DCD" w:rsidP="0086516B">
      <w:pPr>
        <w:contextualSpacing/>
        <w:jc w:val="both"/>
        <w:rPr>
          <w:rFonts w:ascii="Arial Narrow" w:eastAsia="Calibri" w:hAnsi="Arial Narrow" w:cs="Arial"/>
          <w:sz w:val="22"/>
          <w:szCs w:val="22"/>
        </w:rPr>
      </w:pPr>
    </w:p>
    <w:p w:rsidR="00D85F69" w:rsidRPr="0043252A" w:rsidRDefault="00D85F69" w:rsidP="00D85F69">
      <w:pPr>
        <w:tabs>
          <w:tab w:val="center" w:pos="4252"/>
          <w:tab w:val="right" w:pos="8504"/>
        </w:tabs>
        <w:jc w:val="both"/>
        <w:rPr>
          <w:rFonts w:ascii="Arial Narrow" w:hAnsi="Arial Narrow" w:cs="Arial"/>
          <w:sz w:val="22"/>
          <w:szCs w:val="22"/>
          <w:lang w:val="es-ES_tradnl"/>
        </w:rPr>
      </w:pPr>
      <w:r w:rsidRPr="0043252A">
        <w:rPr>
          <w:rFonts w:ascii="Arial Narrow" w:eastAsia="Calibri" w:hAnsi="Arial Narrow" w:cs="Arial"/>
          <w:b/>
          <w:sz w:val="22"/>
          <w:szCs w:val="22"/>
        </w:rPr>
        <w:t xml:space="preserve">ARTÍCULO QUINTO: </w:t>
      </w:r>
      <w:r w:rsidRPr="0043252A">
        <w:rPr>
          <w:rFonts w:ascii="Arial Narrow" w:eastAsia="Calibri" w:hAnsi="Arial Narrow" w:cs="Arial"/>
          <w:sz w:val="22"/>
          <w:szCs w:val="22"/>
        </w:rPr>
        <w:t>el presente acuerdo rige a partir de su aprobación</w:t>
      </w:r>
    </w:p>
    <w:p w:rsidR="00D85F69" w:rsidRPr="0043252A" w:rsidRDefault="00D85F69" w:rsidP="00D85F69">
      <w:pPr>
        <w:tabs>
          <w:tab w:val="center" w:pos="4252"/>
          <w:tab w:val="right" w:pos="8504"/>
        </w:tabs>
        <w:jc w:val="center"/>
        <w:rPr>
          <w:rFonts w:ascii="Arial Narrow" w:hAnsi="Arial Narrow" w:cs="Arial"/>
          <w:b/>
          <w:sz w:val="22"/>
          <w:szCs w:val="22"/>
          <w:lang w:val="es-ES_tradnl"/>
        </w:rPr>
      </w:pPr>
    </w:p>
    <w:p w:rsidR="00D85F69" w:rsidRPr="0043252A" w:rsidRDefault="00D85F69" w:rsidP="00D85F69">
      <w:pPr>
        <w:tabs>
          <w:tab w:val="center" w:pos="4252"/>
          <w:tab w:val="right" w:pos="8504"/>
        </w:tabs>
        <w:jc w:val="center"/>
        <w:rPr>
          <w:rFonts w:ascii="Arial Narrow" w:hAnsi="Arial Narrow" w:cs="Arial"/>
          <w:b/>
          <w:sz w:val="22"/>
          <w:szCs w:val="22"/>
          <w:lang w:val="es-ES_tradnl"/>
        </w:rPr>
      </w:pPr>
      <w:r w:rsidRPr="0043252A">
        <w:rPr>
          <w:rFonts w:ascii="Arial Narrow" w:hAnsi="Arial Narrow" w:cs="Arial"/>
          <w:b/>
          <w:sz w:val="22"/>
          <w:szCs w:val="22"/>
          <w:lang w:val="es-ES_tradnl"/>
        </w:rPr>
        <w:t>COMUNÍQUESE Y CÚMPLASE</w:t>
      </w:r>
      <w:bookmarkStart w:id="1" w:name="_GoBack"/>
      <w:bookmarkEnd w:id="1"/>
    </w:p>
    <w:p w:rsidR="00D85F69" w:rsidRPr="0043252A" w:rsidRDefault="00D85F69" w:rsidP="00D85F69">
      <w:pPr>
        <w:jc w:val="center"/>
        <w:rPr>
          <w:rFonts w:ascii="Arial Narrow" w:hAnsi="Arial Narrow" w:cs="Arial"/>
          <w:b/>
          <w:sz w:val="22"/>
          <w:szCs w:val="22"/>
        </w:rPr>
      </w:pPr>
      <w:r w:rsidRPr="0043252A">
        <w:rPr>
          <w:rFonts w:ascii="Arial Narrow" w:hAnsi="Arial Narrow" w:cs="Arial"/>
          <w:b/>
          <w:sz w:val="22"/>
          <w:szCs w:val="22"/>
        </w:rPr>
        <w:t>CONSEJO DIRECTIVO</w:t>
      </w:r>
    </w:p>
    <w:p w:rsidR="00443A36" w:rsidRDefault="00443A36" w:rsidP="00443A36">
      <w:pPr>
        <w:rPr>
          <w:rFonts w:ascii="Verdana" w:hAnsi="Verdana" w:cs="Arial"/>
          <w:b/>
          <w:bCs/>
          <w:i/>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2208"/>
        <w:gridCol w:w="3515"/>
      </w:tblGrid>
      <w:tr w:rsidR="00443A36" w:rsidRPr="00763D8F" w:rsidTr="00443A36">
        <w:tc>
          <w:tcPr>
            <w:tcW w:w="3911" w:type="dxa"/>
            <w:shd w:val="clear" w:color="auto" w:fill="auto"/>
          </w:tcPr>
          <w:p w:rsidR="00443A36" w:rsidRPr="00443A36" w:rsidRDefault="00443A36" w:rsidP="00686B57">
            <w:pPr>
              <w:jc w:val="center"/>
              <w:rPr>
                <w:rFonts w:ascii="Arial Narrow" w:hAnsi="Arial Narrow" w:cs="Arial"/>
                <w:b/>
                <w:bCs/>
                <w:color w:val="000000"/>
              </w:rPr>
            </w:pPr>
            <w:r w:rsidRPr="00443A36">
              <w:rPr>
                <w:rFonts w:ascii="Arial Narrow" w:hAnsi="Arial Narrow" w:cs="Arial"/>
                <w:b/>
                <w:bCs/>
                <w:color w:val="000000"/>
              </w:rPr>
              <w:t>Nombres y apellidos</w:t>
            </w:r>
          </w:p>
        </w:tc>
        <w:tc>
          <w:tcPr>
            <w:tcW w:w="2208" w:type="dxa"/>
            <w:shd w:val="clear" w:color="auto" w:fill="auto"/>
          </w:tcPr>
          <w:p w:rsidR="00443A36" w:rsidRPr="00443A36" w:rsidRDefault="00443A36" w:rsidP="00686B57">
            <w:pPr>
              <w:jc w:val="center"/>
              <w:rPr>
                <w:rFonts w:ascii="Arial Narrow" w:hAnsi="Arial Narrow" w:cs="Arial"/>
                <w:b/>
                <w:bCs/>
                <w:color w:val="000000"/>
              </w:rPr>
            </w:pPr>
            <w:r w:rsidRPr="00443A36">
              <w:rPr>
                <w:rFonts w:ascii="Arial Narrow" w:hAnsi="Arial Narrow" w:cs="Arial"/>
                <w:b/>
                <w:bCs/>
                <w:color w:val="000000"/>
              </w:rPr>
              <w:t>Cargo</w:t>
            </w:r>
          </w:p>
        </w:tc>
        <w:tc>
          <w:tcPr>
            <w:tcW w:w="3515" w:type="dxa"/>
            <w:shd w:val="clear" w:color="auto" w:fill="auto"/>
          </w:tcPr>
          <w:p w:rsidR="00443A36" w:rsidRPr="00443A36" w:rsidRDefault="00443A36" w:rsidP="00686B57">
            <w:pPr>
              <w:jc w:val="center"/>
              <w:rPr>
                <w:rFonts w:ascii="Arial Narrow" w:hAnsi="Arial Narrow" w:cs="Arial"/>
                <w:b/>
                <w:bCs/>
                <w:color w:val="000000"/>
              </w:rPr>
            </w:pPr>
            <w:r w:rsidRPr="00443A36">
              <w:rPr>
                <w:rFonts w:ascii="Arial Narrow" w:hAnsi="Arial Narrow" w:cs="Arial"/>
                <w:b/>
                <w:bCs/>
                <w:color w:val="000000"/>
              </w:rPr>
              <w:t>Firma</w:t>
            </w:r>
          </w:p>
        </w:tc>
      </w:tr>
      <w:tr w:rsidR="00443A36" w:rsidRPr="00763D8F" w:rsidTr="00443A36">
        <w:tc>
          <w:tcPr>
            <w:tcW w:w="3911" w:type="dxa"/>
            <w:shd w:val="clear" w:color="auto" w:fill="auto"/>
            <w:vAlign w:val="center"/>
          </w:tcPr>
          <w:p w:rsidR="00443A36" w:rsidRPr="00443A36" w:rsidRDefault="00443A36" w:rsidP="00443A36">
            <w:pPr>
              <w:rPr>
                <w:rFonts w:ascii="Arial Narrow" w:hAnsi="Arial Narrow" w:cs="Arial"/>
                <w:bCs/>
                <w:color w:val="000000"/>
              </w:rPr>
            </w:pPr>
            <w:r w:rsidRPr="00443A36">
              <w:rPr>
                <w:rFonts w:ascii="Arial Narrow" w:hAnsi="Arial Narrow" w:cs="Arial"/>
                <w:bCs/>
                <w:color w:val="000000"/>
              </w:rPr>
              <w:t xml:space="preserve">Juan Guillermo Bastidas Meneses </w:t>
            </w:r>
          </w:p>
        </w:tc>
        <w:tc>
          <w:tcPr>
            <w:tcW w:w="2208" w:type="dxa"/>
            <w:shd w:val="clear" w:color="auto" w:fill="auto"/>
            <w:vAlign w:val="center"/>
          </w:tcPr>
          <w:p w:rsidR="00443A36" w:rsidRPr="00443A36" w:rsidRDefault="00443A36" w:rsidP="00443A36">
            <w:pPr>
              <w:rPr>
                <w:rFonts w:ascii="Arial Narrow" w:hAnsi="Arial Narrow" w:cs="Arial"/>
                <w:bCs/>
                <w:color w:val="000000"/>
              </w:rPr>
            </w:pPr>
            <w:r w:rsidRPr="00443A36">
              <w:rPr>
                <w:rFonts w:ascii="Arial Narrow" w:hAnsi="Arial Narrow" w:cs="Arial"/>
                <w:bCs/>
                <w:color w:val="000000"/>
              </w:rPr>
              <w:t>Rector</w:t>
            </w:r>
          </w:p>
        </w:tc>
        <w:tc>
          <w:tcPr>
            <w:tcW w:w="3515" w:type="dxa"/>
            <w:shd w:val="clear" w:color="auto" w:fill="auto"/>
          </w:tcPr>
          <w:p w:rsidR="00443A36" w:rsidRPr="00443A36" w:rsidRDefault="00443A36" w:rsidP="00443A36">
            <w:pPr>
              <w:spacing w:before="120" w:after="120"/>
              <w:rPr>
                <w:rFonts w:ascii="Arial Narrow" w:hAnsi="Arial Narrow" w:cs="Arial"/>
                <w:bCs/>
                <w:color w:val="000000"/>
              </w:rPr>
            </w:pPr>
          </w:p>
        </w:tc>
      </w:tr>
      <w:tr w:rsidR="00443A36" w:rsidRPr="00763D8F" w:rsidTr="00443A36">
        <w:tc>
          <w:tcPr>
            <w:tcW w:w="3911" w:type="dxa"/>
            <w:shd w:val="clear" w:color="auto" w:fill="auto"/>
            <w:vAlign w:val="center"/>
          </w:tcPr>
          <w:p w:rsidR="00443A36" w:rsidRPr="00443A36" w:rsidRDefault="00443A36" w:rsidP="00443A36">
            <w:pPr>
              <w:rPr>
                <w:rFonts w:ascii="Arial Narrow" w:hAnsi="Arial Narrow" w:cs="Arial"/>
                <w:bCs/>
                <w:color w:val="000000"/>
              </w:rPr>
            </w:pPr>
            <w:r w:rsidRPr="00443A36">
              <w:rPr>
                <w:rFonts w:ascii="Arial Narrow" w:hAnsi="Arial Narrow" w:cs="Arial"/>
                <w:bCs/>
                <w:color w:val="000000"/>
              </w:rPr>
              <w:t xml:space="preserve">Juan Carlos Navarro </w:t>
            </w:r>
          </w:p>
        </w:tc>
        <w:tc>
          <w:tcPr>
            <w:tcW w:w="2208" w:type="dxa"/>
            <w:shd w:val="clear" w:color="auto" w:fill="auto"/>
            <w:vAlign w:val="center"/>
          </w:tcPr>
          <w:p w:rsidR="00443A36" w:rsidRPr="00443A36" w:rsidRDefault="00443A36" w:rsidP="00443A36">
            <w:pPr>
              <w:rPr>
                <w:rFonts w:ascii="Arial Narrow" w:hAnsi="Arial Narrow" w:cs="Arial"/>
                <w:bCs/>
                <w:color w:val="000000"/>
              </w:rPr>
            </w:pPr>
            <w:r w:rsidRPr="00443A36">
              <w:rPr>
                <w:rFonts w:ascii="Arial Narrow" w:hAnsi="Arial Narrow" w:cs="Arial"/>
                <w:bCs/>
                <w:color w:val="000000"/>
              </w:rPr>
              <w:t>Rep. Docentes</w:t>
            </w:r>
          </w:p>
        </w:tc>
        <w:tc>
          <w:tcPr>
            <w:tcW w:w="3515" w:type="dxa"/>
            <w:shd w:val="clear" w:color="auto" w:fill="auto"/>
          </w:tcPr>
          <w:p w:rsidR="00443A36" w:rsidRPr="00443A36" w:rsidRDefault="00443A36" w:rsidP="00443A36">
            <w:pPr>
              <w:spacing w:before="120" w:after="120"/>
              <w:rPr>
                <w:rFonts w:ascii="Arial Narrow" w:hAnsi="Arial Narrow" w:cs="Arial"/>
                <w:bCs/>
                <w:color w:val="000000"/>
              </w:rPr>
            </w:pPr>
          </w:p>
        </w:tc>
      </w:tr>
      <w:tr w:rsidR="00443A36" w:rsidRPr="00763D8F" w:rsidTr="00443A36">
        <w:tc>
          <w:tcPr>
            <w:tcW w:w="3911" w:type="dxa"/>
            <w:shd w:val="clear" w:color="auto" w:fill="auto"/>
            <w:vAlign w:val="center"/>
          </w:tcPr>
          <w:p w:rsidR="00443A36" w:rsidRPr="00443A36" w:rsidRDefault="00443A36" w:rsidP="00443A36">
            <w:pPr>
              <w:rPr>
                <w:rFonts w:ascii="Arial Narrow" w:hAnsi="Arial Narrow" w:cs="Arial"/>
                <w:bCs/>
              </w:rPr>
            </w:pPr>
            <w:r w:rsidRPr="00443A36">
              <w:rPr>
                <w:rFonts w:ascii="Arial Narrow" w:hAnsi="Arial Narrow" w:cs="Arial"/>
                <w:bCs/>
              </w:rPr>
              <w:t>Yeraldín Martínez Gutiérrez</w:t>
            </w:r>
          </w:p>
        </w:tc>
        <w:tc>
          <w:tcPr>
            <w:tcW w:w="2208" w:type="dxa"/>
            <w:shd w:val="clear" w:color="auto" w:fill="auto"/>
            <w:vAlign w:val="center"/>
          </w:tcPr>
          <w:p w:rsidR="00443A36" w:rsidRPr="00443A36" w:rsidRDefault="00443A36" w:rsidP="00443A36">
            <w:pPr>
              <w:rPr>
                <w:rFonts w:ascii="Arial Narrow" w:hAnsi="Arial Narrow" w:cs="Arial"/>
                <w:bCs/>
              </w:rPr>
            </w:pPr>
            <w:r w:rsidRPr="00443A36">
              <w:rPr>
                <w:rFonts w:ascii="Arial Narrow" w:hAnsi="Arial Narrow" w:cs="Arial"/>
                <w:bCs/>
                <w:color w:val="000000"/>
              </w:rPr>
              <w:t>Rep. Docentes</w:t>
            </w:r>
          </w:p>
        </w:tc>
        <w:tc>
          <w:tcPr>
            <w:tcW w:w="3515" w:type="dxa"/>
            <w:shd w:val="clear" w:color="auto" w:fill="auto"/>
          </w:tcPr>
          <w:p w:rsidR="00443A36" w:rsidRPr="00443A36" w:rsidRDefault="00443A36" w:rsidP="00443A36">
            <w:pPr>
              <w:spacing w:before="120" w:after="120"/>
              <w:rPr>
                <w:rFonts w:ascii="Arial Narrow" w:hAnsi="Arial Narrow" w:cs="Arial"/>
                <w:bCs/>
                <w:color w:val="000000"/>
              </w:rPr>
            </w:pPr>
          </w:p>
        </w:tc>
      </w:tr>
      <w:tr w:rsidR="00443A36" w:rsidRPr="00763D8F" w:rsidTr="00443A36">
        <w:tc>
          <w:tcPr>
            <w:tcW w:w="3911" w:type="dxa"/>
            <w:shd w:val="clear" w:color="auto" w:fill="auto"/>
            <w:vAlign w:val="center"/>
          </w:tcPr>
          <w:p w:rsidR="00443A36" w:rsidRPr="00443A36" w:rsidRDefault="00443A36" w:rsidP="00443A36">
            <w:pPr>
              <w:rPr>
                <w:rFonts w:ascii="Arial Narrow" w:hAnsi="Arial Narrow" w:cs="Arial"/>
                <w:bCs/>
                <w:color w:val="000000"/>
              </w:rPr>
            </w:pPr>
            <w:proofErr w:type="spellStart"/>
            <w:r w:rsidRPr="00443A36">
              <w:rPr>
                <w:rFonts w:ascii="Arial Narrow" w:hAnsi="Arial Narrow" w:cs="Arial"/>
                <w:bCs/>
                <w:color w:val="000000"/>
              </w:rPr>
              <w:t>Duver</w:t>
            </w:r>
            <w:proofErr w:type="spellEnd"/>
            <w:r w:rsidRPr="00443A36">
              <w:rPr>
                <w:rFonts w:ascii="Arial Narrow" w:hAnsi="Arial Narrow" w:cs="Arial"/>
                <w:bCs/>
                <w:color w:val="000000"/>
              </w:rPr>
              <w:t xml:space="preserve"> Walter Dávila </w:t>
            </w:r>
            <w:proofErr w:type="spellStart"/>
            <w:r w:rsidRPr="00443A36">
              <w:rPr>
                <w:rFonts w:ascii="Arial Narrow" w:hAnsi="Arial Narrow" w:cs="Arial"/>
                <w:bCs/>
                <w:color w:val="000000"/>
              </w:rPr>
              <w:t>Usma</w:t>
            </w:r>
            <w:proofErr w:type="spellEnd"/>
          </w:p>
        </w:tc>
        <w:tc>
          <w:tcPr>
            <w:tcW w:w="2208" w:type="dxa"/>
            <w:shd w:val="clear" w:color="auto" w:fill="auto"/>
            <w:vAlign w:val="center"/>
          </w:tcPr>
          <w:p w:rsidR="00443A36" w:rsidRPr="00443A36" w:rsidRDefault="00443A36" w:rsidP="00443A36">
            <w:pPr>
              <w:rPr>
                <w:rFonts w:ascii="Arial Narrow" w:hAnsi="Arial Narrow" w:cs="Arial"/>
                <w:bCs/>
              </w:rPr>
            </w:pPr>
            <w:r w:rsidRPr="00443A36">
              <w:rPr>
                <w:rFonts w:ascii="Arial Narrow" w:hAnsi="Arial Narrow" w:cs="Arial"/>
                <w:bCs/>
              </w:rPr>
              <w:t xml:space="preserve">Rep. Egresados </w:t>
            </w:r>
          </w:p>
        </w:tc>
        <w:tc>
          <w:tcPr>
            <w:tcW w:w="3515" w:type="dxa"/>
            <w:shd w:val="clear" w:color="auto" w:fill="auto"/>
          </w:tcPr>
          <w:p w:rsidR="00443A36" w:rsidRPr="00443A36" w:rsidRDefault="00443A36" w:rsidP="00443A36">
            <w:pPr>
              <w:spacing w:before="120" w:after="120"/>
              <w:rPr>
                <w:rFonts w:ascii="Arial Narrow" w:hAnsi="Arial Narrow" w:cs="Arial"/>
                <w:bCs/>
                <w:color w:val="000000"/>
              </w:rPr>
            </w:pPr>
          </w:p>
        </w:tc>
      </w:tr>
      <w:tr w:rsidR="00443A36" w:rsidRPr="00763D8F" w:rsidTr="00443A36">
        <w:tc>
          <w:tcPr>
            <w:tcW w:w="3911" w:type="dxa"/>
            <w:shd w:val="clear" w:color="auto" w:fill="auto"/>
            <w:vAlign w:val="center"/>
          </w:tcPr>
          <w:p w:rsidR="00443A36" w:rsidRPr="00443A36" w:rsidRDefault="00443A36" w:rsidP="00443A36">
            <w:pPr>
              <w:rPr>
                <w:rFonts w:ascii="Arial Narrow" w:hAnsi="Arial Narrow" w:cs="Arial"/>
                <w:bCs/>
                <w:color w:val="000000"/>
              </w:rPr>
            </w:pPr>
            <w:r w:rsidRPr="00443A36">
              <w:rPr>
                <w:rFonts w:ascii="Arial Narrow" w:hAnsi="Arial Narrow" w:cs="Arial"/>
                <w:bCs/>
                <w:color w:val="000000"/>
              </w:rPr>
              <w:t>Isabela Monsalve Ospina</w:t>
            </w:r>
          </w:p>
        </w:tc>
        <w:tc>
          <w:tcPr>
            <w:tcW w:w="2208" w:type="dxa"/>
            <w:shd w:val="clear" w:color="auto" w:fill="auto"/>
            <w:vAlign w:val="center"/>
          </w:tcPr>
          <w:p w:rsidR="00443A36" w:rsidRPr="00443A36" w:rsidRDefault="00443A36" w:rsidP="00443A36">
            <w:pPr>
              <w:rPr>
                <w:rFonts w:ascii="Arial Narrow" w:hAnsi="Arial Narrow" w:cs="Arial"/>
                <w:bCs/>
              </w:rPr>
            </w:pPr>
            <w:r w:rsidRPr="00443A36">
              <w:rPr>
                <w:rFonts w:ascii="Arial Narrow" w:hAnsi="Arial Narrow" w:cs="Arial"/>
                <w:bCs/>
              </w:rPr>
              <w:t>Rep. Estudiantil</w:t>
            </w:r>
          </w:p>
        </w:tc>
        <w:tc>
          <w:tcPr>
            <w:tcW w:w="3515" w:type="dxa"/>
            <w:shd w:val="clear" w:color="auto" w:fill="auto"/>
          </w:tcPr>
          <w:p w:rsidR="00443A36" w:rsidRPr="00443A36" w:rsidRDefault="00443A36" w:rsidP="00443A36">
            <w:pPr>
              <w:spacing w:before="120" w:after="120"/>
              <w:rPr>
                <w:rFonts w:ascii="Arial Narrow" w:hAnsi="Arial Narrow" w:cs="Arial"/>
                <w:bCs/>
                <w:color w:val="000000"/>
              </w:rPr>
            </w:pPr>
          </w:p>
        </w:tc>
      </w:tr>
      <w:tr w:rsidR="00443A36" w:rsidRPr="00763D8F" w:rsidTr="00443A36">
        <w:tc>
          <w:tcPr>
            <w:tcW w:w="3911" w:type="dxa"/>
            <w:shd w:val="clear" w:color="auto" w:fill="auto"/>
            <w:vAlign w:val="center"/>
          </w:tcPr>
          <w:p w:rsidR="00443A36" w:rsidRPr="00443A36" w:rsidRDefault="00443A36" w:rsidP="00443A36">
            <w:pPr>
              <w:rPr>
                <w:rFonts w:ascii="Arial Narrow" w:hAnsi="Arial Narrow" w:cs="Arial"/>
                <w:bCs/>
                <w:color w:val="000000"/>
              </w:rPr>
            </w:pPr>
            <w:r w:rsidRPr="00443A36">
              <w:rPr>
                <w:rFonts w:ascii="Arial Narrow" w:hAnsi="Arial Narrow" w:cs="Arial"/>
                <w:bCs/>
                <w:color w:val="000000"/>
              </w:rPr>
              <w:t>Ana María Palacio</w:t>
            </w:r>
          </w:p>
        </w:tc>
        <w:tc>
          <w:tcPr>
            <w:tcW w:w="2208" w:type="dxa"/>
            <w:shd w:val="clear" w:color="auto" w:fill="auto"/>
            <w:vAlign w:val="center"/>
          </w:tcPr>
          <w:p w:rsidR="00443A36" w:rsidRPr="00443A36" w:rsidRDefault="00443A36" w:rsidP="00443A36">
            <w:pPr>
              <w:rPr>
                <w:rFonts w:ascii="Arial Narrow" w:hAnsi="Arial Narrow" w:cs="Arial"/>
                <w:bCs/>
              </w:rPr>
            </w:pPr>
            <w:r w:rsidRPr="00443A36">
              <w:rPr>
                <w:rFonts w:ascii="Arial Narrow" w:hAnsi="Arial Narrow" w:cs="Arial"/>
                <w:bCs/>
              </w:rPr>
              <w:t>Rep. Padres</w:t>
            </w:r>
          </w:p>
        </w:tc>
        <w:tc>
          <w:tcPr>
            <w:tcW w:w="3515" w:type="dxa"/>
            <w:shd w:val="clear" w:color="auto" w:fill="auto"/>
          </w:tcPr>
          <w:p w:rsidR="00443A36" w:rsidRPr="00443A36" w:rsidRDefault="00443A36" w:rsidP="00443A36">
            <w:pPr>
              <w:spacing w:before="120" w:after="120"/>
              <w:rPr>
                <w:rFonts w:ascii="Arial Narrow" w:hAnsi="Arial Narrow" w:cs="Arial"/>
                <w:bCs/>
                <w:color w:val="000000"/>
              </w:rPr>
            </w:pPr>
          </w:p>
        </w:tc>
      </w:tr>
      <w:tr w:rsidR="00443A36" w:rsidRPr="00763D8F" w:rsidTr="00443A36">
        <w:tc>
          <w:tcPr>
            <w:tcW w:w="3911" w:type="dxa"/>
            <w:shd w:val="clear" w:color="auto" w:fill="auto"/>
            <w:vAlign w:val="center"/>
          </w:tcPr>
          <w:p w:rsidR="00443A36" w:rsidRPr="00443A36" w:rsidRDefault="00443A36" w:rsidP="00443A36">
            <w:pPr>
              <w:rPr>
                <w:rFonts w:ascii="Arial Narrow" w:hAnsi="Arial Narrow" w:cs="Arial"/>
                <w:bCs/>
                <w:color w:val="000000"/>
              </w:rPr>
            </w:pPr>
            <w:r w:rsidRPr="00443A36">
              <w:rPr>
                <w:rFonts w:ascii="Arial Narrow" w:hAnsi="Arial Narrow" w:cs="Arial"/>
                <w:bCs/>
                <w:color w:val="000000"/>
              </w:rPr>
              <w:t xml:space="preserve">Gabriel </w:t>
            </w:r>
            <w:proofErr w:type="spellStart"/>
            <w:r w:rsidRPr="00443A36">
              <w:rPr>
                <w:rFonts w:ascii="Arial Narrow" w:hAnsi="Arial Narrow" w:cs="Arial"/>
                <w:bCs/>
                <w:color w:val="000000"/>
              </w:rPr>
              <w:t>Stiwen</w:t>
            </w:r>
            <w:proofErr w:type="spellEnd"/>
            <w:r w:rsidRPr="00443A36">
              <w:rPr>
                <w:rFonts w:ascii="Arial Narrow" w:hAnsi="Arial Narrow" w:cs="Arial"/>
                <w:bCs/>
                <w:color w:val="000000"/>
              </w:rPr>
              <w:t xml:space="preserve"> Medina</w:t>
            </w:r>
          </w:p>
        </w:tc>
        <w:tc>
          <w:tcPr>
            <w:tcW w:w="2208" w:type="dxa"/>
            <w:shd w:val="clear" w:color="auto" w:fill="auto"/>
            <w:vAlign w:val="center"/>
          </w:tcPr>
          <w:p w:rsidR="00443A36" w:rsidRPr="00443A36" w:rsidRDefault="00443A36" w:rsidP="00443A36">
            <w:pPr>
              <w:rPr>
                <w:rFonts w:ascii="Arial Narrow" w:hAnsi="Arial Narrow" w:cs="Arial"/>
                <w:bCs/>
              </w:rPr>
            </w:pPr>
            <w:r w:rsidRPr="00443A36">
              <w:rPr>
                <w:rFonts w:ascii="Arial Narrow" w:hAnsi="Arial Narrow" w:cs="Arial"/>
                <w:bCs/>
              </w:rPr>
              <w:t>Rep. Padres</w:t>
            </w:r>
          </w:p>
        </w:tc>
        <w:tc>
          <w:tcPr>
            <w:tcW w:w="3515" w:type="dxa"/>
            <w:shd w:val="clear" w:color="auto" w:fill="auto"/>
          </w:tcPr>
          <w:p w:rsidR="00443A36" w:rsidRPr="00443A36" w:rsidRDefault="00443A36" w:rsidP="00443A36">
            <w:pPr>
              <w:spacing w:before="120" w:after="120"/>
              <w:rPr>
                <w:rFonts w:ascii="Arial Narrow" w:hAnsi="Arial Narrow" w:cs="Arial"/>
                <w:bCs/>
                <w:color w:val="000000"/>
              </w:rPr>
            </w:pPr>
          </w:p>
        </w:tc>
      </w:tr>
    </w:tbl>
    <w:p w:rsidR="00443A36" w:rsidRPr="00D5423B" w:rsidRDefault="00443A36" w:rsidP="00443A36">
      <w:pPr>
        <w:rPr>
          <w:rFonts w:ascii="Verdana" w:hAnsi="Verdana" w:cs="Arial"/>
          <w:b/>
          <w:bCs/>
          <w:i/>
          <w:color w:val="000000"/>
        </w:rPr>
      </w:pPr>
    </w:p>
    <w:p w:rsidR="00545D6F" w:rsidRDefault="00545D6F"/>
    <w:sectPr w:rsidR="00545D6F" w:rsidSect="00443A36">
      <w:headerReference w:type="default" r:id="rId9"/>
      <w:footerReference w:type="default" r:id="rId10"/>
      <w:pgSz w:w="12240" w:h="15840" w:code="1"/>
      <w:pgMar w:top="567" w:right="1134" w:bottom="1134"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B9B" w:rsidRDefault="00A00B9B" w:rsidP="0086516B">
      <w:r>
        <w:separator/>
      </w:r>
    </w:p>
  </w:endnote>
  <w:endnote w:type="continuationSeparator" w:id="0">
    <w:p w:rsidR="00A00B9B" w:rsidRDefault="00A00B9B" w:rsidP="0086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B1" w:rsidRDefault="00FA11B1" w:rsidP="002B44F7">
    <w:pPr>
      <w:jc w:val="center"/>
    </w:pPr>
  </w:p>
  <w:p w:rsidR="00FA11B1" w:rsidRDefault="00FA11B1" w:rsidP="00BF14B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B9B" w:rsidRDefault="00A00B9B" w:rsidP="0086516B">
      <w:r>
        <w:separator/>
      </w:r>
    </w:p>
  </w:footnote>
  <w:footnote w:type="continuationSeparator" w:id="0">
    <w:p w:rsidR="00A00B9B" w:rsidRDefault="00A00B9B" w:rsidP="008651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21" w:type="dxa"/>
      <w:jc w:val="center"/>
      <w:tblLook w:val="01E0" w:firstRow="1" w:lastRow="1" w:firstColumn="1" w:lastColumn="1" w:noHBand="0" w:noVBand="0"/>
    </w:tblPr>
    <w:tblGrid>
      <w:gridCol w:w="1855"/>
      <w:gridCol w:w="7366"/>
    </w:tblGrid>
    <w:tr w:rsidR="00443A36" w:rsidRPr="00607573" w:rsidTr="00443A36">
      <w:trPr>
        <w:trHeight w:val="1702"/>
        <w:jc w:val="center"/>
      </w:trPr>
      <w:tc>
        <w:tcPr>
          <w:tcW w:w="1855" w:type="dxa"/>
        </w:tcPr>
        <w:p w:rsidR="00443A36" w:rsidRPr="00607573" w:rsidRDefault="00443A36" w:rsidP="00443A36">
          <w:pPr>
            <w:jc w:val="center"/>
            <w:rPr>
              <w:b/>
              <w:sz w:val="16"/>
              <w:szCs w:val="16"/>
              <w:lang w:val="es-ES_tradnl"/>
            </w:rPr>
          </w:pPr>
          <w:r w:rsidRPr="00607573">
            <w:rPr>
              <w:b/>
              <w:noProof/>
              <w:lang w:val="en-US"/>
            </w:rPr>
            <w:drawing>
              <wp:anchor distT="0" distB="0" distL="114300" distR="114300" simplePos="0" relativeHeight="251659264" behindDoc="1" locked="0" layoutInCell="1" allowOverlap="1" wp14:anchorId="45CA65E5" wp14:editId="00B3C987">
                <wp:simplePos x="0" y="0"/>
                <wp:positionH relativeFrom="column">
                  <wp:posOffset>217805</wp:posOffset>
                </wp:positionH>
                <wp:positionV relativeFrom="paragraph">
                  <wp:posOffset>50118</wp:posOffset>
                </wp:positionV>
                <wp:extent cx="680085" cy="701040"/>
                <wp:effectExtent l="0" t="0" r="5715" b="3810"/>
                <wp:wrapTight wrapText="bothSides">
                  <wp:wrapPolygon edited="0">
                    <wp:start x="0" y="0"/>
                    <wp:lineTo x="0" y="21130"/>
                    <wp:lineTo x="21176" y="21130"/>
                    <wp:lineTo x="21176"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73">
            <w:rPr>
              <w:b/>
              <w:sz w:val="16"/>
              <w:szCs w:val="16"/>
              <w:lang w:val="es-ES_tradnl"/>
            </w:rPr>
            <w:t>“Calidad educativa</w:t>
          </w:r>
        </w:p>
        <w:p w:rsidR="00443A36" w:rsidRPr="00607573" w:rsidRDefault="00443A36" w:rsidP="00443A36">
          <w:pPr>
            <w:jc w:val="center"/>
            <w:rPr>
              <w:b/>
              <w:lang w:val="es-ES_tradnl"/>
            </w:rPr>
          </w:pPr>
          <w:r w:rsidRPr="00607573">
            <w:rPr>
              <w:b/>
              <w:sz w:val="16"/>
              <w:szCs w:val="16"/>
              <w:lang w:val="es-ES_tradnl"/>
            </w:rPr>
            <w:t>calidad de vida”</w:t>
          </w:r>
        </w:p>
      </w:tc>
      <w:tc>
        <w:tcPr>
          <w:tcW w:w="7366" w:type="dxa"/>
        </w:tcPr>
        <w:p w:rsidR="00443A36" w:rsidRPr="00607573" w:rsidRDefault="00443A36" w:rsidP="00443A36">
          <w:pPr>
            <w:jc w:val="center"/>
            <w:rPr>
              <w:rFonts w:ascii="Arial Narrow" w:hAnsi="Arial Narrow"/>
              <w:b/>
              <w:sz w:val="36"/>
              <w:szCs w:val="36"/>
              <w:lang w:val="es-ES_tradnl"/>
            </w:rPr>
          </w:pPr>
          <w:r>
            <w:rPr>
              <w:rFonts w:ascii="Arial Narrow" w:hAnsi="Arial Narrow"/>
              <w:b/>
              <w:sz w:val="36"/>
              <w:szCs w:val="36"/>
              <w:lang w:val="es-ES_tradnl"/>
            </w:rPr>
            <w:t>INSTITUCIÓN</w:t>
          </w:r>
          <w:r w:rsidRPr="00607573">
            <w:rPr>
              <w:rFonts w:ascii="Arial Narrow" w:hAnsi="Arial Narrow"/>
              <w:b/>
              <w:sz w:val="36"/>
              <w:szCs w:val="36"/>
              <w:lang w:val="es-ES_tradnl"/>
            </w:rPr>
            <w:t xml:space="preserve"> EDUCATIVA </w:t>
          </w:r>
        </w:p>
        <w:p w:rsidR="00443A36" w:rsidRPr="00607573" w:rsidRDefault="00443A36" w:rsidP="00443A36">
          <w:pPr>
            <w:jc w:val="center"/>
            <w:rPr>
              <w:rFonts w:ascii="Arial Narrow" w:hAnsi="Arial Narrow"/>
              <w:b/>
              <w:lang w:val="es-ES_tradnl"/>
            </w:rPr>
          </w:pPr>
          <w:r w:rsidRPr="00607573">
            <w:rPr>
              <w:rFonts w:ascii="Arial Narrow" w:hAnsi="Arial Narrow"/>
              <w:b/>
              <w:sz w:val="36"/>
              <w:szCs w:val="36"/>
              <w:lang w:val="es-ES_tradnl"/>
            </w:rPr>
            <w:t>DOCE DE OCTUBRE</w:t>
          </w:r>
        </w:p>
        <w:p w:rsidR="00443A36" w:rsidRDefault="00443A36" w:rsidP="00443A36">
          <w:pPr>
            <w:jc w:val="center"/>
            <w:rPr>
              <w:rFonts w:ascii="Arial Narrow" w:hAnsi="Arial Narrow"/>
              <w:b/>
              <w:sz w:val="20"/>
              <w:szCs w:val="20"/>
              <w:lang w:val="es-ES_tradnl"/>
            </w:rPr>
          </w:pPr>
          <w:r w:rsidRPr="00607573">
            <w:rPr>
              <w:rFonts w:ascii="Arial Narrow" w:hAnsi="Arial Narrow"/>
              <w:b/>
              <w:sz w:val="20"/>
              <w:szCs w:val="20"/>
              <w:lang w:val="es-ES_tradnl"/>
            </w:rPr>
            <w:t>Medellín</w:t>
          </w:r>
        </w:p>
        <w:p w:rsidR="00443A36" w:rsidRDefault="00443A36" w:rsidP="00443A36">
          <w:pPr>
            <w:jc w:val="center"/>
            <w:rPr>
              <w:rFonts w:ascii="Arial Narrow" w:hAnsi="Arial Narrow"/>
              <w:b/>
              <w:sz w:val="20"/>
              <w:szCs w:val="20"/>
              <w:lang w:val="es-ES_tradnl"/>
            </w:rPr>
          </w:pPr>
        </w:p>
        <w:p w:rsidR="00443A36" w:rsidRDefault="00443A36" w:rsidP="00443A36">
          <w:pPr>
            <w:jc w:val="center"/>
            <w:rPr>
              <w:rFonts w:ascii="Arial Narrow" w:hAnsi="Arial Narrow"/>
              <w:b/>
              <w:sz w:val="20"/>
              <w:szCs w:val="20"/>
              <w:lang w:val="es-ES_tradnl"/>
            </w:rPr>
          </w:pPr>
          <w:r>
            <w:rPr>
              <w:rFonts w:ascii="Arial Narrow" w:hAnsi="Arial Narrow"/>
              <w:b/>
              <w:sz w:val="20"/>
              <w:szCs w:val="20"/>
              <w:lang w:val="es-ES_tradnl"/>
            </w:rPr>
            <w:t>ACUERDO DIRECTIVO NRO. 2- 2025</w:t>
          </w:r>
        </w:p>
        <w:p w:rsidR="00443A36" w:rsidRPr="00607573" w:rsidRDefault="00443A36" w:rsidP="00443A36">
          <w:pPr>
            <w:rPr>
              <w:rFonts w:ascii="Arial Narrow" w:hAnsi="Arial Narrow"/>
              <w:b/>
              <w:sz w:val="20"/>
              <w:szCs w:val="20"/>
              <w:lang w:val="es-ES_tradnl"/>
            </w:rPr>
          </w:pPr>
        </w:p>
      </w:tc>
    </w:tr>
  </w:tbl>
  <w:p w:rsidR="00443A36" w:rsidRDefault="00443A3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C0135"/>
    <w:multiLevelType w:val="multilevel"/>
    <w:tmpl w:val="FB7C8894"/>
    <w:lvl w:ilvl="0">
      <w:start w:val="7"/>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69"/>
    <w:rsid w:val="00056664"/>
    <w:rsid w:val="00062D84"/>
    <w:rsid w:val="00092DBB"/>
    <w:rsid w:val="001A6DCD"/>
    <w:rsid w:val="001C1D70"/>
    <w:rsid w:val="001C3A66"/>
    <w:rsid w:val="001D2436"/>
    <w:rsid w:val="002041C0"/>
    <w:rsid w:val="002F0426"/>
    <w:rsid w:val="00336E48"/>
    <w:rsid w:val="00361C38"/>
    <w:rsid w:val="0037074A"/>
    <w:rsid w:val="003C434D"/>
    <w:rsid w:val="003D0766"/>
    <w:rsid w:val="004016B2"/>
    <w:rsid w:val="00405EC7"/>
    <w:rsid w:val="00443A36"/>
    <w:rsid w:val="004D6C97"/>
    <w:rsid w:val="004E6686"/>
    <w:rsid w:val="00545D6F"/>
    <w:rsid w:val="005A0D57"/>
    <w:rsid w:val="005B2365"/>
    <w:rsid w:val="00731B1B"/>
    <w:rsid w:val="00803609"/>
    <w:rsid w:val="00850EFB"/>
    <w:rsid w:val="0086516B"/>
    <w:rsid w:val="008D413E"/>
    <w:rsid w:val="009A7469"/>
    <w:rsid w:val="00A00B9B"/>
    <w:rsid w:val="00B26974"/>
    <w:rsid w:val="00BB4A0F"/>
    <w:rsid w:val="00BC4BBC"/>
    <w:rsid w:val="00BE7FB0"/>
    <w:rsid w:val="00C1602E"/>
    <w:rsid w:val="00CC634D"/>
    <w:rsid w:val="00D21E4C"/>
    <w:rsid w:val="00D85F69"/>
    <w:rsid w:val="00D95E65"/>
    <w:rsid w:val="00F70712"/>
    <w:rsid w:val="00FA11B1"/>
    <w:rsid w:val="00FB74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2C6A"/>
  <w15:chartTrackingRefBased/>
  <w15:docId w15:val="{21B7B2B0-7721-4FBF-8A4E-4C893DEE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69"/>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D85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5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5F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D85F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5F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5F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5F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5F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5F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F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5F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5F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D85F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5F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5F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5F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5F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5F69"/>
    <w:rPr>
      <w:rFonts w:eastAsiaTheme="majorEastAsia" w:cstheme="majorBidi"/>
      <w:color w:val="272727" w:themeColor="text1" w:themeTint="D8"/>
    </w:rPr>
  </w:style>
  <w:style w:type="paragraph" w:styleId="Ttulo">
    <w:name w:val="Title"/>
    <w:basedOn w:val="Normal"/>
    <w:next w:val="Normal"/>
    <w:link w:val="TtuloCar"/>
    <w:uiPriority w:val="10"/>
    <w:qFormat/>
    <w:rsid w:val="00D85F6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5F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5F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5F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5F69"/>
    <w:pPr>
      <w:spacing w:before="160"/>
      <w:jc w:val="center"/>
    </w:pPr>
    <w:rPr>
      <w:i/>
      <w:iCs/>
      <w:color w:val="404040" w:themeColor="text1" w:themeTint="BF"/>
    </w:rPr>
  </w:style>
  <w:style w:type="character" w:customStyle="1" w:styleId="CitaCar">
    <w:name w:val="Cita Car"/>
    <w:basedOn w:val="Fuentedeprrafopredeter"/>
    <w:link w:val="Cita"/>
    <w:uiPriority w:val="29"/>
    <w:rsid w:val="00D85F69"/>
    <w:rPr>
      <w:i/>
      <w:iCs/>
      <w:color w:val="404040" w:themeColor="text1" w:themeTint="BF"/>
    </w:rPr>
  </w:style>
  <w:style w:type="paragraph" w:styleId="Prrafodelista">
    <w:name w:val="List Paragraph"/>
    <w:basedOn w:val="Normal"/>
    <w:uiPriority w:val="34"/>
    <w:qFormat/>
    <w:rsid w:val="00D85F69"/>
    <w:pPr>
      <w:ind w:left="720"/>
      <w:contextualSpacing/>
    </w:pPr>
  </w:style>
  <w:style w:type="character" w:styleId="nfasisintenso">
    <w:name w:val="Intense Emphasis"/>
    <w:basedOn w:val="Fuentedeprrafopredeter"/>
    <w:uiPriority w:val="21"/>
    <w:qFormat/>
    <w:rsid w:val="00D85F69"/>
    <w:rPr>
      <w:i/>
      <w:iCs/>
      <w:color w:val="0F4761" w:themeColor="accent1" w:themeShade="BF"/>
    </w:rPr>
  </w:style>
  <w:style w:type="paragraph" w:styleId="Citadestacada">
    <w:name w:val="Intense Quote"/>
    <w:basedOn w:val="Normal"/>
    <w:next w:val="Normal"/>
    <w:link w:val="CitadestacadaCar"/>
    <w:uiPriority w:val="30"/>
    <w:qFormat/>
    <w:rsid w:val="00D8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5F69"/>
    <w:rPr>
      <w:i/>
      <w:iCs/>
      <w:color w:val="0F4761" w:themeColor="accent1" w:themeShade="BF"/>
    </w:rPr>
  </w:style>
  <w:style w:type="character" w:styleId="Referenciaintensa">
    <w:name w:val="Intense Reference"/>
    <w:basedOn w:val="Fuentedeprrafopredeter"/>
    <w:uiPriority w:val="32"/>
    <w:qFormat/>
    <w:rsid w:val="00D85F69"/>
    <w:rPr>
      <w:b/>
      <w:bCs/>
      <w:smallCaps/>
      <w:color w:val="0F4761" w:themeColor="accent1" w:themeShade="BF"/>
      <w:spacing w:val="5"/>
    </w:rPr>
  </w:style>
  <w:style w:type="paragraph" w:styleId="Piedepgina">
    <w:name w:val="footer"/>
    <w:basedOn w:val="Normal"/>
    <w:link w:val="PiedepginaCar"/>
    <w:uiPriority w:val="99"/>
    <w:unhideWhenUsed/>
    <w:rsid w:val="00D85F6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85F69"/>
    <w:rPr>
      <w:kern w:val="0"/>
      <w14:ligatures w14:val="none"/>
    </w:rPr>
  </w:style>
  <w:style w:type="character" w:styleId="Hipervnculo">
    <w:name w:val="Hyperlink"/>
    <w:basedOn w:val="Fuentedeprrafopredeter"/>
    <w:uiPriority w:val="99"/>
    <w:unhideWhenUsed/>
    <w:rsid w:val="00D85F69"/>
    <w:rPr>
      <w:color w:val="467886" w:themeColor="hyperlink"/>
      <w:u w:val="single"/>
    </w:rPr>
  </w:style>
  <w:style w:type="paragraph" w:styleId="Encabezado">
    <w:name w:val="header"/>
    <w:basedOn w:val="Normal"/>
    <w:link w:val="EncabezadoCar"/>
    <w:uiPriority w:val="99"/>
    <w:unhideWhenUsed/>
    <w:rsid w:val="0086516B"/>
    <w:pPr>
      <w:tabs>
        <w:tab w:val="center" w:pos="4419"/>
        <w:tab w:val="right" w:pos="8838"/>
      </w:tabs>
    </w:pPr>
  </w:style>
  <w:style w:type="character" w:customStyle="1" w:styleId="EncabezadoCar">
    <w:name w:val="Encabezado Car"/>
    <w:basedOn w:val="Fuentedeprrafopredeter"/>
    <w:link w:val="Encabezado"/>
    <w:uiPriority w:val="99"/>
    <w:rsid w:val="0086516B"/>
    <w:rPr>
      <w:rFonts w:ascii="Times New Roman" w:eastAsia="Times New Roman" w:hAnsi="Times New Roman" w:cs="Times New Roman"/>
      <w:kern w:val="0"/>
      <w:sz w:val="24"/>
      <w:szCs w:val="24"/>
      <w:lang w:val="es-ES" w:eastAsia="es-ES"/>
      <w14:ligatures w14:val="none"/>
    </w:rPr>
  </w:style>
  <w:style w:type="paragraph" w:styleId="Textoindependiente">
    <w:name w:val="Body Text"/>
    <w:basedOn w:val="Normal"/>
    <w:link w:val="TextoindependienteCar"/>
    <w:uiPriority w:val="1"/>
    <w:qFormat/>
    <w:rsid w:val="00405EC7"/>
    <w:pPr>
      <w:widowControl w:val="0"/>
      <w:autoSpaceDE w:val="0"/>
      <w:autoSpaceDN w:val="0"/>
    </w:pPr>
    <w:rPr>
      <w:rFonts w:ascii="Arial MT" w:eastAsia="Arial MT" w:hAnsi="Arial MT" w:cs="Arial MT"/>
      <w:sz w:val="13"/>
      <w:szCs w:val="13"/>
      <w:lang w:eastAsia="en-US"/>
    </w:rPr>
  </w:style>
  <w:style w:type="character" w:customStyle="1" w:styleId="TextoindependienteCar">
    <w:name w:val="Texto independiente Car"/>
    <w:basedOn w:val="Fuentedeprrafopredeter"/>
    <w:link w:val="Textoindependiente"/>
    <w:uiPriority w:val="1"/>
    <w:rsid w:val="00405EC7"/>
    <w:rPr>
      <w:rFonts w:ascii="Arial MT" w:eastAsia="Arial MT" w:hAnsi="Arial MT" w:cs="Arial MT"/>
      <w:kern w:val="0"/>
      <w:sz w:val="13"/>
      <w:szCs w:val="13"/>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CORPASI ONDRIVE</dc:creator>
  <cp:keywords/>
  <dc:description/>
  <cp:lastModifiedBy>Usuario</cp:lastModifiedBy>
  <cp:revision>2</cp:revision>
  <dcterms:created xsi:type="dcterms:W3CDTF">2025-05-26T15:45:00Z</dcterms:created>
  <dcterms:modified xsi:type="dcterms:W3CDTF">2025-05-26T15:45:00Z</dcterms:modified>
</cp:coreProperties>
</file>